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6F186">
      <w:pPr>
        <w:spacing w:line="640" w:lineRule="exact"/>
        <w:ind w:firstLine="803" w:firstLineChars="200"/>
        <w:jc w:val="center"/>
        <w:rPr>
          <w:rFonts w:hint="default" w:ascii="Times New Roman" w:hAnsi="Times New Roman" w:eastAsia="仿宋_GB2312" w:cs="Times New Roman"/>
          <w:b/>
          <w:sz w:val="40"/>
          <w:szCs w:val="40"/>
        </w:rPr>
      </w:pPr>
    </w:p>
    <w:p w14:paraId="652B1EC8">
      <w:pPr>
        <w:spacing w:line="640" w:lineRule="exact"/>
        <w:ind w:firstLine="803" w:firstLineChars="200"/>
        <w:jc w:val="center"/>
        <w:rPr>
          <w:rFonts w:hint="default" w:ascii="Times New Roman" w:hAnsi="Times New Roman" w:eastAsia="仿宋_GB2312" w:cs="Times New Roman"/>
          <w:b/>
          <w:sz w:val="40"/>
          <w:szCs w:val="40"/>
        </w:rPr>
      </w:pPr>
      <w:r>
        <w:rPr>
          <w:rFonts w:hint="default" w:ascii="Times New Roman" w:hAnsi="Times New Roman" w:eastAsia="仿宋_GB2312" w:cs="Times New Roman"/>
          <w:b/>
          <w:sz w:val="40"/>
          <w:szCs w:val="40"/>
        </w:rPr>
        <w:t>西藏自治区地方标准</w:t>
      </w:r>
    </w:p>
    <w:p w14:paraId="46080A2C">
      <w:pPr>
        <w:spacing w:line="640" w:lineRule="exact"/>
        <w:ind w:firstLine="0" w:firstLineChars="0"/>
        <w:jc w:val="center"/>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lang w:val="en-US" w:eastAsia="zh-CN"/>
        </w:rPr>
        <w:t>《建设工程对湿地公园及重要湿地生态影响评估技术规范》</w:t>
      </w:r>
    </w:p>
    <w:p w14:paraId="2370C2BD">
      <w:pPr>
        <w:spacing w:line="640" w:lineRule="exact"/>
        <w:ind w:firstLine="3614" w:firstLineChars="900"/>
        <w:jc w:val="both"/>
        <w:rPr>
          <w:rFonts w:hint="default" w:ascii="Times New Roman" w:hAnsi="Times New Roman" w:eastAsia="仿宋_GB2312" w:cs="Times New Roman"/>
          <w:b/>
          <w:sz w:val="40"/>
          <w:szCs w:val="40"/>
        </w:rPr>
      </w:pPr>
      <w:r>
        <w:rPr>
          <w:rFonts w:hint="default" w:ascii="Times New Roman" w:hAnsi="Times New Roman" w:eastAsia="仿宋_GB2312" w:cs="Times New Roman"/>
          <w:b/>
          <w:sz w:val="40"/>
          <w:szCs w:val="40"/>
        </w:rPr>
        <w:t>编制说明</w:t>
      </w:r>
    </w:p>
    <w:p w14:paraId="44175E3E">
      <w:pPr>
        <w:spacing w:line="640" w:lineRule="exact"/>
        <w:ind w:firstLine="883" w:firstLineChars="200"/>
        <w:rPr>
          <w:rFonts w:hint="default" w:ascii="Times New Roman" w:hAnsi="Times New Roman" w:eastAsia="仿宋_GB2312" w:cs="Times New Roman"/>
          <w:b/>
          <w:sz w:val="44"/>
          <w:szCs w:val="44"/>
        </w:rPr>
      </w:pPr>
    </w:p>
    <w:p w14:paraId="08EF8C26">
      <w:pPr>
        <w:spacing w:line="640" w:lineRule="exact"/>
        <w:ind w:firstLine="883" w:firstLineChars="200"/>
        <w:rPr>
          <w:rFonts w:hint="default" w:ascii="Times New Roman" w:hAnsi="Times New Roman" w:eastAsia="仿宋_GB2312" w:cs="Times New Roman"/>
          <w:b/>
          <w:sz w:val="44"/>
          <w:szCs w:val="44"/>
        </w:rPr>
      </w:pPr>
    </w:p>
    <w:p w14:paraId="0CD0B13A">
      <w:pPr>
        <w:spacing w:line="640" w:lineRule="exact"/>
        <w:ind w:firstLine="883" w:firstLineChars="200"/>
        <w:rPr>
          <w:rFonts w:hint="default" w:ascii="Times New Roman" w:hAnsi="Times New Roman" w:eastAsia="仿宋_GB2312" w:cs="Times New Roman"/>
          <w:b/>
          <w:sz w:val="44"/>
          <w:szCs w:val="44"/>
        </w:rPr>
      </w:pPr>
    </w:p>
    <w:p w14:paraId="75B87446">
      <w:pPr>
        <w:spacing w:line="640" w:lineRule="exact"/>
        <w:ind w:left="2945" w:leftChars="304" w:hanging="2307" w:hangingChars="718"/>
        <w:rPr>
          <w:rFonts w:hint="default" w:ascii="Times New Roman" w:hAnsi="Times New Roman" w:cs="Times New Roman"/>
          <w:sz w:val="32"/>
          <w:szCs w:val="32"/>
          <w:u w:val="single"/>
        </w:rPr>
      </w:pPr>
      <w:r>
        <w:rPr>
          <w:rFonts w:hint="default" w:ascii="Times New Roman" w:hAnsi="Times New Roman" w:cs="Times New Roman"/>
          <w:b/>
          <w:sz w:val="32"/>
          <w:szCs w:val="32"/>
        </w:rPr>
        <w:t>标 准 名 称 ：</w:t>
      </w:r>
      <w:r>
        <w:rPr>
          <w:rFonts w:hint="default" w:ascii="Times New Roman" w:hAnsi="Times New Roman" w:cs="Times New Roman"/>
          <w:sz w:val="32"/>
          <w:szCs w:val="32"/>
          <w:u w:val="single"/>
        </w:rPr>
        <w:t xml:space="preserve">建设工程对湿地公园及重要湿地生态影响评估技术规范 </w:t>
      </w:r>
    </w:p>
    <w:p w14:paraId="69339D9B">
      <w:pPr>
        <w:spacing w:line="640" w:lineRule="exact"/>
        <w:ind w:firstLine="643" w:firstLineChars="200"/>
        <w:rPr>
          <w:rFonts w:hint="default" w:ascii="Times New Roman" w:hAnsi="Times New Roman" w:cs="Times New Roman"/>
          <w:sz w:val="32"/>
          <w:szCs w:val="32"/>
        </w:rPr>
      </w:pPr>
      <w:r>
        <w:rPr>
          <w:rFonts w:hint="default" w:ascii="Times New Roman" w:hAnsi="Times New Roman" w:cs="Times New Roman"/>
          <w:b/>
          <w:sz w:val="32"/>
          <w:szCs w:val="32"/>
        </w:rPr>
        <w:t>标 准 性 质 ：</w:t>
      </w:r>
      <w:r>
        <w:rPr>
          <w:rFonts w:hint="default" w:ascii="Times New Roman" w:hAnsi="Times New Roman" w:cs="Times New Roman"/>
          <w:sz w:val="32"/>
          <w:szCs w:val="32"/>
          <w:u w:val="single"/>
        </w:rPr>
        <w:t xml:space="preserve">推荐性                 </w:t>
      </w:r>
    </w:p>
    <w:p w14:paraId="7966E91B">
      <w:pPr>
        <w:spacing w:line="640" w:lineRule="exact"/>
        <w:ind w:firstLine="643" w:firstLineChars="200"/>
        <w:jc w:val="both"/>
        <w:rPr>
          <w:rFonts w:hint="default" w:ascii="Times New Roman" w:hAnsi="Times New Roman" w:eastAsia="宋体" w:cs="Times New Roman"/>
          <w:sz w:val="32"/>
          <w:szCs w:val="32"/>
          <w:u w:val="single"/>
          <w:lang w:val="en-US" w:eastAsia="zh-CN"/>
        </w:rPr>
      </w:pPr>
      <w:r>
        <w:rPr>
          <w:rFonts w:hint="default" w:ascii="Times New Roman" w:hAnsi="Times New Roman" w:cs="Times New Roman"/>
          <w:b/>
          <w:sz w:val="32"/>
          <w:szCs w:val="32"/>
        </w:rPr>
        <w:t>项目承担单位：</w:t>
      </w:r>
      <w:r>
        <w:rPr>
          <w:rFonts w:hint="default" w:ascii="Times New Roman" w:hAnsi="Times New Roman" w:cs="Times New Roman"/>
          <w:sz w:val="32"/>
          <w:szCs w:val="32"/>
          <w:u w:val="single"/>
          <w:lang w:val="en-US" w:eastAsia="zh-CN"/>
        </w:rPr>
        <w:t>日喀则市湿地保护中心</w:t>
      </w:r>
    </w:p>
    <w:p w14:paraId="5AFFC7C0">
      <w:pPr>
        <w:spacing w:line="640" w:lineRule="exact"/>
        <w:ind w:firstLine="2880" w:firstLineChars="900"/>
        <w:jc w:val="both"/>
        <w:rPr>
          <w:rFonts w:hint="default" w:ascii="Times New Roman" w:hAnsi="Times New Roman" w:eastAsia="宋体" w:cs="Times New Roman"/>
          <w:sz w:val="32"/>
          <w:szCs w:val="32"/>
          <w:u w:val="single"/>
        </w:rPr>
      </w:pPr>
      <w:r>
        <w:rPr>
          <w:rFonts w:hint="default" w:ascii="Times New Roman" w:hAnsi="Times New Roman" w:eastAsia="宋体" w:cs="Times New Roman"/>
          <w:sz w:val="32"/>
          <w:szCs w:val="32"/>
          <w:u w:val="single"/>
        </w:rPr>
        <w:t>中国科学院成都生物研究所</w:t>
      </w:r>
    </w:p>
    <w:p w14:paraId="5246942D">
      <w:pPr>
        <w:spacing w:line="640" w:lineRule="exact"/>
        <w:ind w:firstLine="2880" w:firstLineChars="900"/>
        <w:jc w:val="both"/>
        <w:rPr>
          <w:rFonts w:hint="default" w:ascii="Times New Roman" w:hAnsi="Times New Roman" w:cs="Times New Roman"/>
          <w:sz w:val="32"/>
          <w:szCs w:val="32"/>
          <w:u w:val="single"/>
        </w:rPr>
      </w:pPr>
      <w:r>
        <w:rPr>
          <w:rFonts w:hint="default" w:ascii="Times New Roman" w:hAnsi="Times New Roman" w:cs="Times New Roman"/>
          <w:sz w:val="32"/>
          <w:szCs w:val="32"/>
          <w:u w:val="single"/>
        </w:rPr>
        <w:t>西藏自治区林业调查规划研究院</w:t>
      </w:r>
    </w:p>
    <w:p w14:paraId="624C74EB">
      <w:pPr>
        <w:spacing w:line="640" w:lineRule="exact"/>
        <w:ind w:firstLine="2880" w:firstLineChars="900"/>
        <w:jc w:val="both"/>
        <w:rPr>
          <w:rFonts w:hint="default" w:ascii="Times New Roman" w:hAnsi="Times New Roman" w:cs="Times New Roman"/>
          <w:sz w:val="32"/>
          <w:szCs w:val="32"/>
          <w:u w:val="single"/>
        </w:rPr>
      </w:pPr>
      <w:r>
        <w:rPr>
          <w:rFonts w:hint="default" w:ascii="Times New Roman" w:hAnsi="Times New Roman" w:eastAsia="宋体" w:cs="Times New Roman"/>
          <w:sz w:val="32"/>
          <w:szCs w:val="32"/>
          <w:u w:val="single"/>
        </w:rPr>
        <w:t xml:space="preserve">西藏昊旭农林生态技术服务有限公司 </w:t>
      </w:r>
    </w:p>
    <w:p w14:paraId="711357DF">
      <w:pPr>
        <w:spacing w:line="640" w:lineRule="exact"/>
        <w:ind w:firstLine="643" w:firstLineChars="200"/>
        <w:jc w:val="both"/>
        <w:rPr>
          <w:rFonts w:hint="default" w:ascii="Times New Roman" w:hAnsi="Times New Roman" w:cs="Times New Roman"/>
          <w:b/>
          <w:sz w:val="32"/>
          <w:szCs w:val="32"/>
        </w:rPr>
      </w:pPr>
    </w:p>
    <w:p w14:paraId="7237F0E0">
      <w:pPr>
        <w:spacing w:line="640" w:lineRule="exact"/>
        <w:ind w:firstLine="643" w:firstLineChars="200"/>
        <w:rPr>
          <w:rFonts w:hint="default" w:ascii="Times New Roman" w:hAnsi="Times New Roman" w:cs="Times New Roman"/>
          <w:b/>
          <w:sz w:val="32"/>
          <w:szCs w:val="32"/>
        </w:rPr>
      </w:pPr>
    </w:p>
    <w:p w14:paraId="587A8CAE">
      <w:pPr>
        <w:spacing w:line="640" w:lineRule="exact"/>
        <w:ind w:firstLine="643" w:firstLineChars="200"/>
        <w:rPr>
          <w:rFonts w:hint="default" w:ascii="Times New Roman" w:hAnsi="Times New Roman" w:cs="Times New Roman"/>
          <w:b/>
          <w:sz w:val="32"/>
          <w:szCs w:val="32"/>
        </w:rPr>
      </w:pPr>
      <w:r>
        <w:rPr>
          <w:rFonts w:hint="default" w:ascii="Times New Roman" w:hAnsi="Times New Roman" w:cs="Times New Roman"/>
          <w:b/>
          <w:sz w:val="32"/>
          <w:szCs w:val="32"/>
        </w:rPr>
        <w:t xml:space="preserve"> 项目起止时间：</w:t>
      </w:r>
      <w:r>
        <w:rPr>
          <w:rFonts w:hint="default" w:ascii="Times New Roman" w:hAnsi="Times New Roman" w:cs="Times New Roman"/>
          <w:sz w:val="32"/>
          <w:szCs w:val="32"/>
          <w:u w:val="single"/>
        </w:rPr>
        <w:t>20</w:t>
      </w:r>
      <w:r>
        <w:rPr>
          <w:rFonts w:hint="default" w:ascii="Times New Roman" w:hAnsi="Times New Roman" w:cs="Times New Roman"/>
          <w:sz w:val="32"/>
          <w:szCs w:val="32"/>
          <w:u w:val="single"/>
          <w:lang w:val="en-US" w:eastAsia="zh-CN"/>
        </w:rPr>
        <w:t>25</w:t>
      </w:r>
      <w:r>
        <w:rPr>
          <w:rFonts w:hint="default" w:ascii="Times New Roman" w:hAnsi="Times New Roman" w:cs="Times New Roman"/>
          <w:sz w:val="32"/>
          <w:szCs w:val="32"/>
          <w:u w:val="single"/>
        </w:rPr>
        <w:t>年</w:t>
      </w:r>
      <w:r>
        <w:rPr>
          <w:rFonts w:hint="default" w:ascii="Times New Roman" w:hAnsi="Times New Roman" w:cs="Times New Roman"/>
          <w:sz w:val="32"/>
          <w:szCs w:val="32"/>
          <w:u w:val="single"/>
          <w:lang w:val="en-US" w:eastAsia="zh-CN"/>
        </w:rPr>
        <w:t>5</w:t>
      </w:r>
      <w:r>
        <w:rPr>
          <w:rFonts w:hint="default" w:ascii="Times New Roman" w:hAnsi="Times New Roman" w:cs="Times New Roman"/>
          <w:sz w:val="32"/>
          <w:szCs w:val="32"/>
          <w:u w:val="single"/>
        </w:rPr>
        <w:t>月-20</w:t>
      </w:r>
      <w:r>
        <w:rPr>
          <w:rFonts w:hint="default" w:ascii="Times New Roman" w:hAnsi="Times New Roman" w:cs="Times New Roman"/>
          <w:sz w:val="32"/>
          <w:szCs w:val="32"/>
          <w:u w:val="single"/>
          <w:lang w:val="en-US" w:eastAsia="zh-CN"/>
        </w:rPr>
        <w:t>26</w:t>
      </w:r>
      <w:r>
        <w:rPr>
          <w:rFonts w:hint="default" w:ascii="Times New Roman" w:hAnsi="Times New Roman" w:cs="Times New Roman"/>
          <w:sz w:val="32"/>
          <w:szCs w:val="32"/>
          <w:u w:val="single"/>
        </w:rPr>
        <w:t>年</w:t>
      </w:r>
      <w:r>
        <w:rPr>
          <w:rFonts w:hint="default" w:ascii="Times New Roman" w:hAnsi="Times New Roman" w:cs="Times New Roman"/>
          <w:sz w:val="32"/>
          <w:szCs w:val="32"/>
          <w:u w:val="single"/>
          <w:lang w:val="en-US" w:eastAsia="zh-CN"/>
        </w:rPr>
        <w:t>04</w:t>
      </w:r>
      <w:r>
        <w:rPr>
          <w:rFonts w:hint="default" w:ascii="Times New Roman" w:hAnsi="Times New Roman" w:cs="Times New Roman"/>
          <w:sz w:val="32"/>
          <w:szCs w:val="32"/>
          <w:u w:val="single"/>
        </w:rPr>
        <w:t>月</w:t>
      </w:r>
    </w:p>
    <w:p w14:paraId="5AA40E2A">
      <w:pPr>
        <w:spacing w:line="640" w:lineRule="exact"/>
        <w:rPr>
          <w:rFonts w:hint="default" w:ascii="Times New Roman" w:hAnsi="Times New Roman" w:eastAsia="黑体" w:cs="Times New Roman"/>
          <w:sz w:val="30"/>
          <w:szCs w:val="30"/>
        </w:rPr>
      </w:pPr>
      <w:bookmarkStart w:id="0" w:name="_Toc380077655"/>
    </w:p>
    <w:p w14:paraId="08646EDB">
      <w:pPr>
        <w:spacing w:line="640" w:lineRule="exact"/>
        <w:rPr>
          <w:rFonts w:hint="default" w:ascii="Times New Roman" w:hAnsi="Times New Roman" w:eastAsia="黑体" w:cs="Times New Roman"/>
          <w:sz w:val="30"/>
          <w:szCs w:val="30"/>
        </w:rPr>
      </w:pPr>
    </w:p>
    <w:p w14:paraId="2BB79138">
      <w:pPr>
        <w:spacing w:line="640" w:lineRule="exact"/>
        <w:rPr>
          <w:rFonts w:hint="default" w:ascii="Times New Roman" w:hAnsi="Times New Roman" w:eastAsia="黑体" w:cs="Times New Roman"/>
          <w:sz w:val="30"/>
          <w:szCs w:val="30"/>
        </w:rPr>
      </w:pPr>
    </w:p>
    <w:p w14:paraId="6C12C837">
      <w:pPr>
        <w:spacing w:line="640" w:lineRule="exact"/>
        <w:rPr>
          <w:rFonts w:hint="default" w:ascii="Times New Roman" w:hAnsi="Times New Roman" w:eastAsia="黑体" w:cs="Times New Roman"/>
          <w:sz w:val="30"/>
          <w:szCs w:val="30"/>
        </w:rPr>
      </w:pPr>
      <w:bookmarkStart w:id="2" w:name="_GoBack"/>
      <w:bookmarkEnd w:id="2"/>
    </w:p>
    <w:p w14:paraId="3F7431E3">
      <w:pPr>
        <w:pStyle w:val="22"/>
        <w:spacing w:line="576" w:lineRule="exact"/>
        <w:ind w:firstLine="0" w:firstLineChars="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en-US" w:eastAsia="zh-CN"/>
        </w:rPr>
        <w:t>概况</w:t>
      </w:r>
    </w:p>
    <w:p w14:paraId="312C8AFB">
      <w:pPr>
        <w:pStyle w:val="22"/>
        <w:spacing w:line="576" w:lineRule="exact"/>
        <w:ind w:firstLine="0" w:firstLineChars="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（一）任务来源</w:t>
      </w:r>
    </w:p>
    <w:p w14:paraId="47E868AF">
      <w:pPr>
        <w:pStyle w:val="22"/>
        <w:spacing w:line="576" w:lineRule="exact"/>
        <w:ind w:firstLine="64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rPr>
        <w:t>《建设工程对湿地公园及重要湿地生态影响评估技术规范》地方标准</w:t>
      </w:r>
      <w:r>
        <w:rPr>
          <w:rFonts w:hint="eastAsia" w:ascii="Times New Roman" w:hAnsi="Times New Roman" w:eastAsia="仿宋" w:cs="Times New Roman"/>
          <w:sz w:val="32"/>
          <w:szCs w:val="32"/>
          <w:lang w:val="en-US" w:eastAsia="zh-CN"/>
        </w:rPr>
        <w:t>制定</w:t>
      </w:r>
      <w:r>
        <w:rPr>
          <w:rFonts w:hint="default" w:ascii="Times New Roman" w:hAnsi="Times New Roman" w:eastAsia="仿宋" w:cs="Times New Roman"/>
          <w:sz w:val="32"/>
          <w:szCs w:val="32"/>
        </w:rPr>
        <w:t>项目，由西藏自治区市场监督管理局提出，</w:t>
      </w:r>
      <w:bookmarkStart w:id="1" w:name="OLE_LINK1"/>
      <w:r>
        <w:rPr>
          <w:rFonts w:hint="default" w:ascii="Times New Roman" w:hAnsi="Times New Roman" w:eastAsia="仿宋" w:cs="Times New Roman"/>
          <w:sz w:val="32"/>
          <w:szCs w:val="32"/>
        </w:rPr>
        <w:t>西藏自治区市场监督管理局归口</w:t>
      </w:r>
      <w:bookmarkEnd w:id="1"/>
      <w:r>
        <w:rPr>
          <w:rFonts w:hint="default" w:ascii="Times New Roman" w:hAnsi="Times New Roman" w:eastAsia="仿宋" w:cs="Times New Roman"/>
          <w:sz w:val="32"/>
          <w:szCs w:val="32"/>
        </w:rPr>
        <w:t>，列入西藏自治区市场监督管理局202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年第</w:t>
      </w:r>
      <w:r>
        <w:rPr>
          <w:rFonts w:hint="default" w:ascii="Times New Roman" w:hAnsi="Times New Roman" w:eastAsia="仿宋" w:cs="Times New Roman"/>
          <w:sz w:val="32"/>
          <w:szCs w:val="32"/>
          <w:lang w:val="en-US" w:eastAsia="zh-CN"/>
        </w:rPr>
        <w:t>一</w:t>
      </w:r>
      <w:r>
        <w:rPr>
          <w:rFonts w:hint="default" w:ascii="Times New Roman" w:hAnsi="Times New Roman" w:eastAsia="仿宋" w:cs="Times New Roman"/>
          <w:sz w:val="32"/>
          <w:szCs w:val="32"/>
        </w:rPr>
        <w:t>批推荐性地方标准制</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修</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订计划项目，项目编号</w:t>
      </w:r>
      <w:r>
        <w:rPr>
          <w:rFonts w:hint="default" w:ascii="Times New Roman" w:hAnsi="Times New Roman" w:eastAsia="仿宋" w:cs="Times New Roman"/>
          <w:sz w:val="32"/>
          <w:szCs w:val="32"/>
          <w:highlight w:val="none"/>
        </w:rPr>
        <w:t>为：Xzzb-202</w:t>
      </w:r>
      <w:r>
        <w:rPr>
          <w:rFonts w:hint="default" w:ascii="Times New Roman" w:hAnsi="Times New Roman" w:eastAsia="仿宋" w:cs="Times New Roman"/>
          <w:sz w:val="32"/>
          <w:szCs w:val="32"/>
          <w:highlight w:val="none"/>
          <w:lang w:val="en-US" w:eastAsia="zh-CN"/>
        </w:rPr>
        <w:t>5</w:t>
      </w:r>
      <w:r>
        <w:rPr>
          <w:rFonts w:hint="default" w:ascii="Times New Roman" w:hAnsi="Times New Roman" w:eastAsia="仿宋" w:cs="Times New Roman"/>
          <w:sz w:val="32"/>
          <w:szCs w:val="32"/>
          <w:highlight w:val="none"/>
        </w:rPr>
        <w:t>1</w:t>
      </w:r>
      <w:r>
        <w:rPr>
          <w:rFonts w:hint="default" w:ascii="Times New Roman" w:hAnsi="Times New Roman" w:eastAsia="仿宋" w:cs="Times New Roman"/>
          <w:sz w:val="32"/>
          <w:szCs w:val="32"/>
          <w:highlight w:val="none"/>
          <w:lang w:val="en-US" w:eastAsia="zh-CN"/>
        </w:rPr>
        <w:t>18</w:t>
      </w:r>
      <w:r>
        <w:rPr>
          <w:rFonts w:hint="default" w:ascii="Times New Roman" w:hAnsi="Times New Roman" w:eastAsia="仿宋" w:cs="Times New Roman"/>
          <w:sz w:val="32"/>
          <w:szCs w:val="32"/>
          <w:highlight w:val="none"/>
        </w:rPr>
        <w:t>。</w:t>
      </w:r>
    </w:p>
    <w:p w14:paraId="01B49893">
      <w:pPr>
        <w:pStyle w:val="22"/>
        <w:spacing w:line="576" w:lineRule="exact"/>
        <w:ind w:firstLine="0" w:firstLineChars="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二</w:t>
      </w:r>
      <w:r>
        <w:rPr>
          <w:rFonts w:hint="default" w:ascii="Times New Roman" w:hAnsi="Times New Roman" w:eastAsia="楷体" w:cs="Times New Roman"/>
          <w:sz w:val="32"/>
          <w:szCs w:val="32"/>
        </w:rPr>
        <w:t>）标准</w:t>
      </w:r>
      <w:r>
        <w:rPr>
          <w:rFonts w:hint="default" w:ascii="Times New Roman" w:hAnsi="Times New Roman" w:eastAsia="楷体" w:cs="Times New Roman"/>
          <w:sz w:val="32"/>
          <w:szCs w:val="32"/>
          <w:lang w:val="en-US" w:eastAsia="zh-CN"/>
        </w:rPr>
        <w:t>名称</w:t>
      </w:r>
    </w:p>
    <w:p w14:paraId="0D74F4AD">
      <w:pPr>
        <w:pStyle w:val="22"/>
        <w:spacing w:line="576" w:lineRule="exact"/>
        <w:ind w:firstLine="64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《建设工程对湿地公园及重要湿地生态影响评估技术规范》</w:t>
      </w:r>
      <w:r>
        <w:rPr>
          <w:rFonts w:hint="default" w:ascii="Times New Roman" w:hAnsi="Times New Roman" w:eastAsia="仿宋" w:cs="Times New Roman"/>
          <w:sz w:val="32"/>
          <w:szCs w:val="32"/>
          <w:lang w:eastAsia="zh-CN"/>
        </w:rPr>
        <w:t>。</w:t>
      </w:r>
    </w:p>
    <w:p w14:paraId="77F34FDB">
      <w:pPr>
        <w:pStyle w:val="22"/>
        <w:spacing w:line="576" w:lineRule="exact"/>
        <w:ind w:firstLine="0" w:firstLineChars="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三</w:t>
      </w:r>
      <w:r>
        <w:rPr>
          <w:rFonts w:hint="default" w:ascii="Times New Roman" w:hAnsi="Times New Roman" w:eastAsia="楷体" w:cs="Times New Roman"/>
          <w:sz w:val="32"/>
          <w:szCs w:val="32"/>
        </w:rPr>
        <w:t>）标准</w:t>
      </w:r>
      <w:r>
        <w:rPr>
          <w:rFonts w:hint="default" w:ascii="Times New Roman" w:hAnsi="Times New Roman" w:eastAsia="楷体" w:cs="Times New Roman"/>
          <w:sz w:val="32"/>
          <w:szCs w:val="32"/>
          <w:lang w:val="en-US" w:eastAsia="zh-CN"/>
        </w:rPr>
        <w:t>性质</w:t>
      </w:r>
    </w:p>
    <w:p w14:paraId="7111AC79">
      <w:pPr>
        <w:pStyle w:val="22"/>
        <w:spacing w:line="576" w:lineRule="exact"/>
        <w:ind w:firstLine="64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制定。</w:t>
      </w:r>
    </w:p>
    <w:p w14:paraId="17E3DF81">
      <w:pPr>
        <w:pStyle w:val="22"/>
        <w:spacing w:line="576" w:lineRule="exact"/>
        <w:ind w:firstLine="0" w:firstLineChars="0"/>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rPr>
        <w:t>（</w:t>
      </w:r>
      <w:r>
        <w:rPr>
          <w:rFonts w:hint="default" w:ascii="Times New Roman" w:hAnsi="Times New Roman" w:eastAsia="楷体" w:cs="Times New Roman"/>
          <w:sz w:val="32"/>
          <w:szCs w:val="32"/>
          <w:lang w:val="en-US" w:eastAsia="zh-CN"/>
        </w:rPr>
        <w:t>四</w:t>
      </w:r>
      <w:r>
        <w:rPr>
          <w:rFonts w:hint="default" w:ascii="Times New Roman" w:hAnsi="Times New Roman" w:eastAsia="楷体" w:cs="Times New Roman"/>
          <w:sz w:val="32"/>
          <w:szCs w:val="32"/>
        </w:rPr>
        <w:t>）编制单位及编制团队</w:t>
      </w:r>
    </w:p>
    <w:p w14:paraId="68672516">
      <w:pPr>
        <w:pStyle w:val="22"/>
        <w:spacing w:line="576" w:lineRule="exact"/>
        <w:ind w:firstLine="64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本标准由日喀则市湿地保护中心、中国科学院成都生物研究所、西藏自治区林业调查规划研究院</w:t>
      </w:r>
      <w:r>
        <w:rPr>
          <w:rFonts w:hint="eastAsia" w:ascii="Times New Roman" w:hAnsi="Times New Roman" w:eastAsia="仿宋" w:cs="Times New Roman"/>
          <w:sz w:val="32"/>
          <w:szCs w:val="32"/>
          <w:lang w:eastAsia="zh-CN"/>
        </w:rPr>
        <w:t>以及</w:t>
      </w:r>
      <w:r>
        <w:rPr>
          <w:rFonts w:hint="default" w:ascii="Times New Roman" w:hAnsi="Times New Roman" w:eastAsia="仿宋" w:cs="Times New Roman"/>
          <w:sz w:val="32"/>
          <w:szCs w:val="32"/>
        </w:rPr>
        <w:t>西藏昊旭农林生态技术服务有限公司</w:t>
      </w:r>
      <w:r>
        <w:rPr>
          <w:rFonts w:hint="eastAsia" w:ascii="Times New Roman" w:hAnsi="Times New Roman" w:eastAsia="仿宋" w:cs="Times New Roman"/>
          <w:kern w:val="2"/>
          <w:sz w:val="32"/>
          <w:szCs w:val="32"/>
          <w:lang w:val="en-US" w:eastAsia="zh-CN" w:bidi="ar-SA"/>
        </w:rPr>
        <w:t>共同</w:t>
      </w:r>
      <w:r>
        <w:rPr>
          <w:rFonts w:hint="default" w:ascii="Times New Roman" w:hAnsi="Times New Roman" w:eastAsia="仿宋" w:cs="Times New Roman"/>
          <w:sz w:val="32"/>
          <w:szCs w:val="32"/>
          <w:lang w:val="en-US" w:eastAsia="zh-CN"/>
        </w:rPr>
        <w:t>起草</w:t>
      </w:r>
      <w:r>
        <w:rPr>
          <w:rFonts w:hint="default" w:ascii="Times New Roman" w:hAnsi="Times New Roman" w:eastAsia="仿宋" w:cs="Times New Roman"/>
          <w:sz w:val="32"/>
          <w:szCs w:val="32"/>
        </w:rPr>
        <w:t>。</w:t>
      </w:r>
      <w:bookmarkEnd w:id="0"/>
    </w:p>
    <w:p w14:paraId="2D019868">
      <w:pPr>
        <w:pStyle w:val="22"/>
        <w:spacing w:line="576" w:lineRule="exact"/>
        <w:ind w:firstLine="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二、</w:t>
      </w:r>
      <w:r>
        <w:rPr>
          <w:rFonts w:hint="default" w:ascii="Times New Roman" w:hAnsi="Times New Roman" w:eastAsia="黑体" w:cs="Times New Roman"/>
          <w:sz w:val="32"/>
          <w:szCs w:val="32"/>
        </w:rPr>
        <w:t>标准制定的背景</w:t>
      </w:r>
    </w:p>
    <w:p w14:paraId="432D0707">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湿地生态系统作为维系地球生态平衡的关键功能载体，具有涵养水源、保存遗传资源等不可替代的生态功能，深刻关系着人类生存与发展的根基。西藏自治区湿地类型独特多样，既是全球典型的高原湿地分布区，亦是我国湿地类型最齐全、数量最丰富的区域之一。伴随经济社会的持续发展，各类建设项目占用湿地的现象日益普遍，其中湿地类型自然保护区、湿地公园及重要湿地等生态敏感区域所受影响尤为突出。然而，自治区目前尚未针对国际重要湿地、国家重要湿地与自治区级重要湿地等核心湿地资源，制定专门的建设项目生态影响评估地方技术标准。</w:t>
      </w:r>
    </w:p>
    <w:p w14:paraId="4E63898D">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现行实践中，各地市在编制湿地生态影响评估报告时，主要参照《自然保护区建设项目生物多样性影响评价技术规范》（LY/T 2242-2014）。该标准虽涵盖森林、荒漠、内陆湿地、野生动植物类型自然保护区实验区的生物多样性影响评价，但未涉及湿地类型自然公园，且未能兼顾西藏湿地特殊的区域性与生态特征，导致其对湿地征占用评估的适用性不足、指导效力有限。这种现状致使各地市开展生态评估工作时面临规范依据缺失的困境，行业管理部门也缺乏统一的评判标准，严重制约了湿地资源的有效保护与工程建设的有序推进。</w:t>
      </w:r>
    </w:p>
    <w:p w14:paraId="607BC9C2">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因此，亟需依据国家现行标准框架，结合西藏湿地资源特性与社会经济发展实际，制定符合区域特点的自治区级《建设工程对湿地公园及重要湿地生态影响评估技术规范》，从而强化开发建设活动中湿地生态保护的约束效力，保障建设项目科学规范实施。</w:t>
      </w:r>
    </w:p>
    <w:p w14:paraId="5D1D531D">
      <w:pPr>
        <w:pStyle w:val="22"/>
        <w:spacing w:line="576" w:lineRule="exact"/>
        <w:ind w:firstLine="0" w:firstLineChars="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三、标准制定的必要性</w:t>
      </w:r>
    </w:p>
    <w:p w14:paraId="358E3490">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西藏湿地资源禀赋得天独厚，具有重要的生态保护价值。科学编制工程建设对湿地生态影响的评估报告，是践行《中华人民共和国湿地保护法》《国家级自然公园管理办法》及《西藏自治区湿地保护条例》等法律法规的必然要求，也是最大限度减少人为活动对湿地资源的干扰、巩固西藏作为国家生态文明建设高地战略地位的重要举措之一。当前，国家层面尚未出台湿地建设项目生态影响评价的专项技术规程与标准，但部分省份已制定省级技术规范，显著提升了地方湿地保护工作的实施成效。</w:t>
      </w:r>
    </w:p>
    <w:p w14:paraId="108B5B08">
      <w:pPr>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西藏湿地数量和类型极为丰富，加之社会经济发展相对滞后，迄今尚未建立相应的地方技术标准。因此，自治区层面制定《建设工程对湿地公园及重要湿地生态影响评估技术规范》，可有效解决评估指标不全面、影响程度难量化、评估方法欠统一等问题，有助于规范全区湿地生态影响评估工作，为区内各地市开展湿地生态影响评估提供统一且具可操作性的技术指南。同时，该规范可为行业主管部门审批湿地征占用项目提供依据，提升监管效能。</w:t>
      </w:r>
    </w:p>
    <w:p w14:paraId="31C55A9C">
      <w:pPr>
        <w:pStyle w:val="22"/>
        <w:spacing w:line="576" w:lineRule="exact"/>
        <w:ind w:firstLine="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、主要工作过程</w:t>
      </w:r>
    </w:p>
    <w:p w14:paraId="76E8EFE6">
      <w:pPr>
        <w:pStyle w:val="22"/>
        <w:spacing w:line="576" w:lineRule="exact"/>
        <w:ind w:firstLine="0" w:firstLineChars="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1.编制单位及编制人</w:t>
      </w:r>
    </w:p>
    <w:p w14:paraId="6DAF2CA3">
      <w:pPr>
        <w:spacing w:line="576" w:lineRule="exact"/>
        <w:ind w:firstLine="640" w:firstLineChars="20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sz w:val="32"/>
          <w:szCs w:val="32"/>
        </w:rPr>
        <w:t>本标准</w:t>
      </w:r>
      <w:r>
        <w:rPr>
          <w:rFonts w:hint="eastAsia" w:ascii="Times New Roman" w:hAnsi="Times New Roman" w:eastAsia="仿宋" w:cs="Times New Roman"/>
          <w:sz w:val="32"/>
          <w:szCs w:val="32"/>
          <w:lang w:val="en-US" w:eastAsia="zh-CN"/>
        </w:rPr>
        <w:t>主要</w:t>
      </w:r>
      <w:r>
        <w:rPr>
          <w:rFonts w:hint="default" w:ascii="Times New Roman" w:hAnsi="Times New Roman" w:eastAsia="仿宋" w:cs="Times New Roman"/>
          <w:sz w:val="32"/>
          <w:szCs w:val="32"/>
        </w:rPr>
        <w:t>参加起草单位：日喀则市湿地保护中心、西藏自治区林业和草原局野生动植物与湿地资源管理处、中国科学院成都生物研究所、西藏自治区林业调查规划研究院、西藏昊旭农林生态技术服务有限公司</w:t>
      </w:r>
      <w:r>
        <w:rPr>
          <w:rFonts w:hint="default" w:ascii="Times New Roman" w:hAnsi="Times New Roman" w:eastAsia="仿宋" w:cs="Times New Roman"/>
          <w:kern w:val="2"/>
          <w:sz w:val="32"/>
          <w:szCs w:val="32"/>
          <w:lang w:val="en-US" w:eastAsia="zh-CN" w:bidi="ar-SA"/>
        </w:rPr>
        <w:t>。</w:t>
      </w:r>
    </w:p>
    <w:p w14:paraId="29E08EE1">
      <w:pPr>
        <w:pStyle w:val="26"/>
        <w:keepNext w:val="0"/>
        <w:keepLines w:val="0"/>
        <w:pageBreakBefore w:val="0"/>
        <w:widowControl w:val="0"/>
        <w:kinsoku/>
        <w:wordWrap/>
        <w:overflowPunct/>
        <w:topLinePunct w:val="0"/>
        <w:autoSpaceDE w:val="0"/>
        <w:autoSpaceDN w:val="0"/>
        <w:bidi w:val="0"/>
        <w:adjustRightInd/>
        <w:snapToGrid/>
        <w:textAlignment w:val="auto"/>
        <w:rPr>
          <w:rFonts w:hint="default" w:ascii="Times New Roman" w:hAnsi="Times New Roman" w:eastAsia="仿宋" w:cs="Times New Roman"/>
          <w:sz w:val="32"/>
          <w:szCs w:val="32"/>
        </w:rPr>
      </w:pPr>
      <w:r>
        <w:rPr>
          <w:rFonts w:hint="default" w:ascii="Times New Roman" w:hAnsi="Times New Roman" w:eastAsia="仿宋" w:cs="Times New Roman"/>
          <w:kern w:val="2"/>
          <w:sz w:val="32"/>
          <w:szCs w:val="32"/>
          <w:lang w:val="en-US" w:eastAsia="zh-CN" w:bidi="ar-SA"/>
        </w:rPr>
        <w:t>本标准主要起草人：林亮、张林、宇文思名、罗珍、孙士余、伍小刚、</w:t>
      </w:r>
      <w:r>
        <w:rPr>
          <w:rFonts w:hint="eastAsia" w:ascii="Times New Roman" w:hAnsi="Times New Roman" w:eastAsia="仿宋" w:cs="Times New Roman"/>
          <w:kern w:val="2"/>
          <w:sz w:val="32"/>
          <w:szCs w:val="32"/>
          <w:lang w:val="en-US" w:eastAsia="zh-CN" w:bidi="ar-SA"/>
        </w:rPr>
        <w:t>王学经、</w:t>
      </w:r>
      <w:r>
        <w:rPr>
          <w:rFonts w:hint="default" w:ascii="Times New Roman" w:hAnsi="Times New Roman" w:eastAsia="仿宋" w:cs="Times New Roman"/>
          <w:kern w:val="2"/>
          <w:sz w:val="32"/>
          <w:szCs w:val="32"/>
          <w:lang w:val="en-US" w:eastAsia="zh-CN" w:bidi="ar-SA"/>
        </w:rPr>
        <w:t>刘锋、王临婷、次仁巴姆、曹润发、索朗曲珍、拉巴曲珍</w:t>
      </w:r>
      <w:r>
        <w:rPr>
          <w:rFonts w:hint="default" w:ascii="Times New Roman" w:hAnsi="Times New Roman" w:eastAsia="仿宋" w:cs="Times New Roman"/>
          <w:sz w:val="32"/>
          <w:szCs w:val="32"/>
        </w:rPr>
        <w:t>。</w:t>
      </w:r>
    </w:p>
    <w:p w14:paraId="29EC0102">
      <w:pPr>
        <w:pStyle w:val="26"/>
        <w:keepNext w:val="0"/>
        <w:keepLines w:val="0"/>
        <w:pageBreakBefore w:val="0"/>
        <w:widowControl w:val="0"/>
        <w:kinsoku/>
        <w:wordWrap/>
        <w:overflowPunct/>
        <w:topLinePunct w:val="0"/>
        <w:autoSpaceDE w:val="0"/>
        <w:autoSpaceDN w:val="0"/>
        <w:bidi w:val="0"/>
        <w:adjustRightInd/>
        <w:snapToGrid/>
        <w:ind w:left="0" w:leftChars="0" w:firstLine="0" w:firstLineChars="0"/>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2.建立标准起草组</w:t>
      </w:r>
    </w:p>
    <w:p w14:paraId="34DECBE8">
      <w:pPr>
        <w:spacing w:line="576"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标准于2025年5月12日召开标准立项审查会，与会专家一致通过该标准立项。2025年5月27日，自治区市场监督管理局印发《西藏自治区市场监督管理局关于下达2025年第一批推荐性地方标准制（修）订计划项目的通知》。</w:t>
      </w:r>
    </w:p>
    <w:p w14:paraId="4D00B4E8">
      <w:pPr>
        <w:spacing w:line="576"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根据《通知》精神，及时成立标准编制起草小组。起草小组除召开讨论会研究标准大纲外，还对相关行业部门开展了调研工作，明确了标准的制定需求，确定了标准制定的目标。</w:t>
      </w:r>
    </w:p>
    <w:p w14:paraId="2981472D">
      <w:pPr>
        <w:pStyle w:val="22"/>
        <w:spacing w:line="576" w:lineRule="exact"/>
        <w:ind w:firstLine="0" w:firstLineChars="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3.形成工作组讨论稿</w:t>
      </w:r>
    </w:p>
    <w:p w14:paraId="3A045EAA">
      <w:pPr>
        <w:pStyle w:val="22"/>
        <w:spacing w:line="576" w:lineRule="exact"/>
        <w:ind w:firstLine="64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根据前期调研情况，标准起草工作组组织起草了标准草案。草案明确了标准名称与适用范围，确定了评估等级、范围及时段，界定了生态影响预测与评估内容、技术要求及其他相关内容。在草案基础上，工作组征询了国家林业和草原局西南调查规划院、中南院、西北院以及自治区林业和草原局湿地处、自治区林规院等多家林草主管、研究规划单位的意见，经修改完善后形成讨论稿。</w:t>
      </w:r>
    </w:p>
    <w:p w14:paraId="514BFC14">
      <w:pPr>
        <w:pStyle w:val="22"/>
        <w:spacing w:line="576" w:lineRule="exact"/>
        <w:ind w:firstLine="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、标准的主要技术内容及技术依据</w:t>
      </w:r>
    </w:p>
    <w:p w14:paraId="56D74839">
      <w:pPr>
        <w:pStyle w:val="22"/>
        <w:spacing w:line="576" w:lineRule="exact"/>
        <w:ind w:firstLine="0" w:firstLineChars="0"/>
        <w:rPr>
          <w:rFonts w:hint="default" w:ascii="Times New Roman" w:hAnsi="Times New Roman" w:eastAsia="楷体" w:cs="Times New Roman"/>
          <w:sz w:val="32"/>
          <w:szCs w:val="32"/>
        </w:rPr>
      </w:pPr>
      <w:r>
        <w:rPr>
          <w:rFonts w:hint="default" w:ascii="Times New Roman" w:hAnsi="Times New Roman" w:eastAsia="楷体" w:cs="Times New Roman"/>
          <w:sz w:val="32"/>
          <w:szCs w:val="32"/>
        </w:rPr>
        <w:t>（一）主要内容</w:t>
      </w:r>
    </w:p>
    <w:p w14:paraId="3A5BDFE8">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本文件规定了建设项目对湿地公园及重要湿地生态影响评估</w:t>
      </w:r>
      <w:r>
        <w:rPr>
          <w:rFonts w:hint="default" w:ascii="Times New Roman" w:hAnsi="Times New Roman" w:eastAsia="仿宋" w:cs="Times New Roman"/>
          <w:sz w:val="32"/>
          <w:szCs w:val="32"/>
          <w:lang w:val="en-US" w:eastAsia="zh-CN"/>
        </w:rPr>
        <w:t>的评估等级、范围和时段，现状调查及内容要求，影响预测、评估内容及要求，综合评分标准，生态保护对策措施、评估成果编制形式等。主要内容如下：</w:t>
      </w:r>
    </w:p>
    <w:p w14:paraId="4A7FB496">
      <w:pPr>
        <w:spacing w:line="576" w:lineRule="exact"/>
        <w:rPr>
          <w:rFonts w:hint="default" w:ascii="Times New Roman" w:hAnsi="Times New Roman" w:eastAsia="仿宋" w:cs="Times New Roman"/>
          <w:b/>
          <w:bCs w:val="0"/>
          <w:sz w:val="32"/>
          <w:szCs w:val="32"/>
        </w:rPr>
      </w:pPr>
      <w:r>
        <w:rPr>
          <w:rFonts w:hint="default" w:ascii="Times New Roman" w:hAnsi="Times New Roman" w:eastAsia="仿宋" w:cs="Times New Roman"/>
          <w:b/>
          <w:bCs w:val="0"/>
          <w:sz w:val="32"/>
          <w:szCs w:val="32"/>
        </w:rPr>
        <w:t>1.范围</w:t>
      </w:r>
    </w:p>
    <w:p w14:paraId="6C3450B9">
      <w:pPr>
        <w:spacing w:line="576" w:lineRule="exact"/>
        <w:ind w:firstLine="640" w:firstLineChars="200"/>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本文件</w:t>
      </w:r>
      <w:r>
        <w:rPr>
          <w:rFonts w:hint="default" w:ascii="Times New Roman" w:hAnsi="Times New Roman" w:eastAsia="仿宋" w:cs="Times New Roman"/>
          <w:sz w:val="32"/>
          <w:szCs w:val="32"/>
        </w:rPr>
        <w:t>规定了建设项目占用国家级湿地公园及重要湿地生态影响的评估原则、评估对象、评估等级划分</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及评估范围、评估流程及方法、</w:t>
      </w:r>
      <w:r>
        <w:rPr>
          <w:rFonts w:hint="eastAsia" w:ascii="Times New Roman" w:hAnsi="Times New Roman" w:eastAsia="仿宋" w:cs="Times New Roman"/>
          <w:sz w:val="32"/>
          <w:szCs w:val="32"/>
          <w:lang w:val="en-US" w:eastAsia="zh-CN"/>
        </w:rPr>
        <w:t>以及</w:t>
      </w:r>
      <w:r>
        <w:rPr>
          <w:rFonts w:hint="default" w:ascii="Times New Roman" w:hAnsi="Times New Roman" w:eastAsia="仿宋" w:cs="Times New Roman"/>
          <w:sz w:val="32"/>
          <w:szCs w:val="32"/>
        </w:rPr>
        <w:t>生态影响、生态补偿和报告编写的要求。本规范适用于水利、电力、交通、旅游、能源输送等法律法规未禁止的建设项目占用国家级湿地公园、国际重要湿地、国家重要湿地、自治区级重要湿地的生态影响评估</w:t>
      </w:r>
      <w:r>
        <w:rPr>
          <w:rFonts w:hint="eastAsia" w:ascii="Times New Roman" w:hAnsi="Times New Roman" w:eastAsia="仿宋" w:cs="Times New Roman"/>
          <w:sz w:val="32"/>
          <w:szCs w:val="32"/>
          <w:lang w:eastAsia="zh-CN"/>
        </w:rPr>
        <w:t>。</w:t>
      </w:r>
    </w:p>
    <w:p w14:paraId="36546AEC">
      <w:pPr>
        <w:spacing w:line="576" w:lineRule="exact"/>
        <w:rPr>
          <w:rFonts w:hint="default" w:ascii="Times New Roman" w:hAnsi="Times New Roman" w:eastAsia="仿宋" w:cs="Times New Roman"/>
          <w:b/>
          <w:bCs w:val="0"/>
          <w:sz w:val="32"/>
          <w:szCs w:val="32"/>
        </w:rPr>
      </w:pPr>
      <w:r>
        <w:rPr>
          <w:rFonts w:hint="default" w:ascii="Times New Roman" w:hAnsi="Times New Roman" w:eastAsia="仿宋" w:cs="Times New Roman"/>
          <w:b/>
          <w:bCs w:val="0"/>
          <w:sz w:val="32"/>
          <w:szCs w:val="32"/>
        </w:rPr>
        <w:t>2.规范性引用文件</w:t>
      </w:r>
    </w:p>
    <w:p w14:paraId="5A8BE1B4">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引用了GB 3838、GB/T 18005、GB/T 24708、HJ 1169、HJ 19、HJ 1171等26项国家标准、林业标准和环保标准，这些标准对湿地概念、指标测定方法、多样性观测技术等术语、定义和方法进行了规定。</w:t>
      </w:r>
    </w:p>
    <w:p w14:paraId="1A651D67">
      <w:pPr>
        <w:spacing w:line="576" w:lineRule="exact"/>
        <w:rPr>
          <w:rFonts w:hint="default" w:ascii="Times New Roman" w:hAnsi="Times New Roman" w:eastAsia="仿宋" w:cs="Times New Roman"/>
          <w:b/>
          <w:bCs w:val="0"/>
          <w:sz w:val="32"/>
          <w:szCs w:val="32"/>
        </w:rPr>
      </w:pPr>
      <w:r>
        <w:rPr>
          <w:rFonts w:hint="default" w:ascii="Times New Roman" w:hAnsi="Times New Roman" w:eastAsia="仿宋" w:cs="Times New Roman"/>
          <w:b/>
          <w:bCs w:val="0"/>
          <w:sz w:val="32"/>
          <w:szCs w:val="32"/>
        </w:rPr>
        <w:t>3.术语和定义</w:t>
      </w:r>
    </w:p>
    <w:p w14:paraId="0415AA90">
      <w:pPr>
        <w:spacing w:line="576"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本标准给出了湿地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湿地生态系统</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河流湿地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湖泊湿地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沼泽湿地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建设工程</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项目建设区</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永久占地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临时占地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生态影响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生态影响评估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影响评估区</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重要物种</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生境破碎化</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生态补偿</w:t>
      </w:r>
      <w:r>
        <w:rPr>
          <w:rFonts w:hint="eastAsia" w:ascii="Times New Roman" w:hAnsi="Times New Roman" w:eastAsia="仿宋" w:cs="Times New Roman"/>
          <w:sz w:val="32"/>
          <w:szCs w:val="32"/>
          <w:lang w:val="en-US" w:eastAsia="zh-CN"/>
        </w:rPr>
        <w:t>共</w:t>
      </w:r>
      <w:r>
        <w:rPr>
          <w:rFonts w:hint="default" w:ascii="Times New Roman" w:hAnsi="Times New Roman" w:eastAsia="仿宋" w:cs="Times New Roman"/>
          <w:sz w:val="32"/>
          <w:szCs w:val="32"/>
          <w:lang w:val="en-US" w:eastAsia="zh-CN"/>
        </w:rPr>
        <w:t>15</w:t>
      </w:r>
      <w:r>
        <w:rPr>
          <w:rFonts w:hint="default" w:ascii="Times New Roman" w:hAnsi="Times New Roman" w:eastAsia="仿宋" w:cs="Times New Roman"/>
          <w:sz w:val="32"/>
          <w:szCs w:val="32"/>
        </w:rPr>
        <w:t>个术语的定义。</w:t>
      </w:r>
    </w:p>
    <w:p w14:paraId="33433BDA">
      <w:pPr>
        <w:spacing w:line="576" w:lineRule="exact"/>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rPr>
        <w:t>4.</w:t>
      </w:r>
      <w:r>
        <w:rPr>
          <w:rFonts w:hint="default" w:ascii="Times New Roman" w:hAnsi="Times New Roman" w:eastAsia="仿宋" w:cs="Times New Roman"/>
          <w:b/>
          <w:bCs w:val="0"/>
          <w:sz w:val="32"/>
          <w:szCs w:val="32"/>
          <w:lang w:val="en-US" w:eastAsia="zh-CN"/>
        </w:rPr>
        <w:t>评估目的和原则</w:t>
      </w:r>
    </w:p>
    <w:p w14:paraId="7978F3DD">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评估的目的是在工程分析和生态调查的基础上，识别、预测和评估建设项目不同阶段可能对湿地生态造成的影响，提出预防或减缓不利影响的对策和措施，实现项目建设对湿地生态的影响最小化。评估须遵循科学性、针对性和可操作性原则。</w:t>
      </w:r>
    </w:p>
    <w:p w14:paraId="5CC64EA6">
      <w:pPr>
        <w:spacing w:line="576" w:lineRule="exact"/>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5.评估等级、范围和时段确定</w:t>
      </w:r>
    </w:p>
    <w:p w14:paraId="6DE7E0B3">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依据建设项目影响区域生态敏感性和影响程度，评估等级划定为一级、二级和三级；评估范围包括建设项目各阶段全部活动所产生的直接影响和间接影响涉及的全部区域；评估时段应包括建设项目施工期和运行期，以及特定建成项目的服务期满后。</w:t>
      </w:r>
    </w:p>
    <w:p w14:paraId="6CF80953">
      <w:pPr>
        <w:spacing w:line="576" w:lineRule="exact"/>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6.现状调查及内容要求</w:t>
      </w:r>
    </w:p>
    <w:p w14:paraId="3974E17E">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明确了自然风景资源、景观生态系统、生物多样性、湿地水文环境、湿地土壤环境、社会因素等现状调查</w:t>
      </w:r>
      <w:r>
        <w:rPr>
          <w:rFonts w:hint="eastAsia" w:ascii="Times New Roman" w:hAnsi="Times New Roman" w:eastAsia="仿宋" w:cs="Times New Roman"/>
          <w:sz w:val="32"/>
          <w:szCs w:val="32"/>
          <w:lang w:val="en-US" w:eastAsia="zh-CN"/>
        </w:rPr>
        <w:t>的</w:t>
      </w:r>
      <w:r>
        <w:rPr>
          <w:rFonts w:hint="default" w:ascii="Times New Roman" w:hAnsi="Times New Roman" w:eastAsia="仿宋" w:cs="Times New Roman"/>
          <w:sz w:val="32"/>
          <w:szCs w:val="32"/>
          <w:lang w:val="en-US" w:eastAsia="zh-CN"/>
        </w:rPr>
        <w:t>内容及方法。</w:t>
      </w:r>
    </w:p>
    <w:p w14:paraId="1F716F97">
      <w:pPr>
        <w:spacing w:line="576" w:lineRule="exact"/>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7.影响预测及评估</w:t>
      </w:r>
    </w:p>
    <w:p w14:paraId="0025FE48">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明确了评价内容的指标体系、预测标准及方法。其中，一级指标5个，二级指标10个，三级指标19个。</w:t>
      </w:r>
    </w:p>
    <w:p w14:paraId="51096DAB">
      <w:pPr>
        <w:numPr>
          <w:ilvl w:val="0"/>
          <w:numId w:val="5"/>
        </w:numPr>
        <w:spacing w:line="576" w:lineRule="exact"/>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生态影响综合评估</w:t>
      </w:r>
    </w:p>
    <w:p w14:paraId="5D70062D">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定义了综合评估的评分标准和赋分体系。综合评分值在20-100分之间：</w:t>
      </w:r>
      <w:r>
        <w:rPr>
          <w:rFonts w:hint="eastAsia" w:ascii="Times New Roman" w:hAnsi="Times New Roman" w:eastAsia="仿宋" w:cs="Times New Roman"/>
          <w:sz w:val="32"/>
          <w:szCs w:val="32"/>
          <w:lang w:val="en-US" w:eastAsia="zh-CN"/>
        </w:rPr>
        <w:t>中</w:t>
      </w:r>
      <w:r>
        <w:rPr>
          <w:rFonts w:hint="default" w:ascii="Times New Roman" w:hAnsi="Times New Roman" w:eastAsia="仿宋" w:cs="Times New Roman"/>
          <w:sz w:val="32"/>
          <w:szCs w:val="32"/>
          <w:lang w:val="en-US" w:eastAsia="zh-CN"/>
        </w:rPr>
        <w:t>轻度影响分值为20-50分，中</w:t>
      </w:r>
      <w:r>
        <w:rPr>
          <w:rFonts w:hint="eastAsia" w:ascii="Times New Roman" w:hAnsi="Times New Roman" w:eastAsia="仿宋" w:cs="Times New Roman"/>
          <w:sz w:val="32"/>
          <w:szCs w:val="32"/>
          <w:lang w:val="en-US" w:eastAsia="zh-CN"/>
        </w:rPr>
        <w:t>高</w:t>
      </w:r>
      <w:r>
        <w:rPr>
          <w:rFonts w:hint="default" w:ascii="Times New Roman" w:hAnsi="Times New Roman" w:eastAsia="仿宋" w:cs="Times New Roman"/>
          <w:sz w:val="32"/>
          <w:szCs w:val="32"/>
          <w:lang w:val="en-US" w:eastAsia="zh-CN"/>
        </w:rPr>
        <w:t>度影响分值为51-80分，</w:t>
      </w:r>
      <w:r>
        <w:rPr>
          <w:rFonts w:hint="eastAsia" w:ascii="Times New Roman" w:hAnsi="Times New Roman" w:eastAsia="仿宋" w:cs="Times New Roman"/>
          <w:sz w:val="32"/>
          <w:szCs w:val="32"/>
          <w:lang w:val="en-US" w:eastAsia="zh-CN"/>
        </w:rPr>
        <w:t>严重</w:t>
      </w:r>
      <w:r>
        <w:rPr>
          <w:rFonts w:hint="default" w:ascii="Times New Roman" w:hAnsi="Times New Roman" w:eastAsia="仿宋" w:cs="Times New Roman"/>
          <w:sz w:val="32"/>
          <w:szCs w:val="32"/>
          <w:lang w:val="en-US" w:eastAsia="zh-CN"/>
        </w:rPr>
        <w:t>影响分值为81-100分。</w:t>
      </w:r>
    </w:p>
    <w:p w14:paraId="46AD9317">
      <w:pPr>
        <w:numPr>
          <w:ilvl w:val="0"/>
          <w:numId w:val="5"/>
        </w:numPr>
        <w:spacing w:line="576" w:lineRule="exact"/>
        <w:ind w:left="0" w:leftChars="0" w:firstLine="0" w:firstLineChars="0"/>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生态保护对策措施</w:t>
      </w:r>
    </w:p>
    <w:p w14:paraId="34552EC5">
      <w:pPr>
        <w:spacing w:line="576" w:lineRule="exact"/>
        <w:outlineLvl w:val="2"/>
        <w:rPr>
          <w:rFonts w:hint="default" w:ascii="Times New Roman" w:hAnsi="Times New Roman" w:eastAsia="仿宋" w:cs="Times New Roman"/>
          <w:b w:val="0"/>
          <w:bCs/>
          <w:sz w:val="32"/>
          <w:szCs w:val="32"/>
          <w:lang w:val="en-US" w:eastAsia="zh-CN"/>
        </w:rPr>
      </w:pPr>
      <w:r>
        <w:rPr>
          <w:rFonts w:hint="default" w:ascii="Times New Roman" w:hAnsi="Times New Roman" w:eastAsia="仿宋" w:cs="Times New Roman"/>
          <w:b w:val="0"/>
          <w:bCs/>
          <w:sz w:val="32"/>
          <w:szCs w:val="32"/>
          <w:lang w:val="en-US" w:eastAsia="zh-CN"/>
        </w:rPr>
        <w:t xml:space="preserve">   明确了生态保护、生态监测和生态补偿的要求。</w:t>
      </w:r>
    </w:p>
    <w:p w14:paraId="1FF129C6">
      <w:pPr>
        <w:numPr>
          <w:ilvl w:val="0"/>
          <w:numId w:val="5"/>
        </w:numPr>
        <w:spacing w:line="576" w:lineRule="exact"/>
        <w:ind w:left="0" w:leftChars="0" w:firstLine="0" w:firstLineChars="0"/>
        <w:outlineLvl w:val="2"/>
        <w:rPr>
          <w:rFonts w:hint="default" w:ascii="Times New Roman" w:hAnsi="Times New Roman" w:eastAsia="仿宋" w:cs="Times New Roman"/>
          <w:b/>
          <w:bCs w:val="0"/>
          <w:sz w:val="32"/>
          <w:szCs w:val="32"/>
          <w:lang w:val="en-US" w:eastAsia="zh-CN"/>
        </w:rPr>
      </w:pPr>
      <w:r>
        <w:rPr>
          <w:rFonts w:hint="default" w:ascii="Times New Roman" w:hAnsi="Times New Roman" w:eastAsia="仿宋" w:cs="Times New Roman"/>
          <w:b/>
          <w:bCs w:val="0"/>
          <w:sz w:val="32"/>
          <w:szCs w:val="32"/>
          <w:lang w:val="en-US" w:eastAsia="zh-CN"/>
        </w:rPr>
        <w:t>影响评估成果编制</w:t>
      </w:r>
    </w:p>
    <w:p w14:paraId="491447D0">
      <w:p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明确了</w:t>
      </w:r>
      <w:r>
        <w:rPr>
          <w:rFonts w:hint="eastAsia" w:ascii="Times New Roman" w:hAnsi="Times New Roman" w:eastAsia="仿宋" w:cs="Times New Roman"/>
          <w:sz w:val="32"/>
          <w:szCs w:val="32"/>
          <w:lang w:val="en-US" w:eastAsia="zh-CN"/>
        </w:rPr>
        <w:t>评估</w:t>
      </w:r>
      <w:r>
        <w:rPr>
          <w:rFonts w:hint="default" w:ascii="Times New Roman" w:hAnsi="Times New Roman" w:eastAsia="仿宋" w:cs="Times New Roman"/>
          <w:sz w:val="32"/>
          <w:szCs w:val="32"/>
          <w:lang w:val="en-US" w:eastAsia="zh-CN"/>
        </w:rPr>
        <w:t>报告构成，规范了报告编写题目、附表、专题图以及编制人员的要求。</w:t>
      </w:r>
    </w:p>
    <w:p w14:paraId="56637286">
      <w:pPr>
        <w:pStyle w:val="22"/>
        <w:spacing w:line="576" w:lineRule="exact"/>
        <w:ind w:firstLine="0" w:firstLineChars="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、主要参考依据</w:t>
      </w:r>
    </w:p>
    <w:p w14:paraId="11D1EF4C">
      <w:pPr>
        <w:numPr>
          <w:ilvl w:val="0"/>
          <w:numId w:val="6"/>
        </w:numPr>
        <w:spacing w:line="576" w:lineRule="exact"/>
        <w:ind w:left="420" w:leftChars="0" w:hanging="420" w:firstLineChars="0"/>
        <w:outlineLvl w:val="2"/>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HJ 19-2022  环境影响评估技术导则—生态影响</w:t>
      </w:r>
    </w:p>
    <w:p w14:paraId="1E499C75">
      <w:pPr>
        <w:numPr>
          <w:ilvl w:val="0"/>
          <w:numId w:val="6"/>
        </w:numPr>
        <w:spacing w:line="576" w:lineRule="exact"/>
        <w:ind w:left="420" w:leftChars="0" w:hanging="420" w:firstLineChars="0"/>
        <w:outlineLvl w:val="2"/>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DB51T 1511-2022  建设项目对自然保护区自然资源、自然生态系统和主要保护对象影响评价技术规范</w:t>
      </w:r>
    </w:p>
    <w:p w14:paraId="5BD7C918">
      <w:pPr>
        <w:numPr>
          <w:ilvl w:val="0"/>
          <w:numId w:val="6"/>
        </w:numPr>
        <w:spacing w:line="576" w:lineRule="exact"/>
        <w:ind w:left="420" w:leftChars="0" w:hanging="420" w:firstLineChars="0"/>
        <w:outlineLvl w:val="2"/>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LY/T 2242-2014 自然保护区建设项目生物多样性影响评价技术规范</w:t>
      </w:r>
    </w:p>
    <w:p w14:paraId="3A781542">
      <w:pPr>
        <w:numPr>
          <w:ilvl w:val="0"/>
          <w:numId w:val="6"/>
        </w:numPr>
        <w:spacing w:line="576" w:lineRule="exact"/>
        <w:ind w:left="420" w:leftChars="0" w:hanging="420" w:firstLineChars="0"/>
        <w:outlineLvl w:val="2"/>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DB 2276-2024 建设项目占用湿地生态影响评价技术规范</w:t>
      </w:r>
    </w:p>
    <w:p w14:paraId="30FC0841">
      <w:pPr>
        <w:numPr>
          <w:ilvl w:val="0"/>
          <w:numId w:val="6"/>
        </w:numPr>
        <w:spacing w:line="576" w:lineRule="exact"/>
        <w:ind w:left="420" w:leftChars="0" w:hanging="420" w:firstLineChars="0"/>
        <w:outlineLvl w:val="2"/>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DB 34T 4309-2022 建设工程对湿地自然公园生态影响评估技术规范</w:t>
      </w:r>
    </w:p>
    <w:p w14:paraId="1EBEC7F2">
      <w:pPr>
        <w:pStyle w:val="22"/>
        <w:spacing w:line="576" w:lineRule="exact"/>
        <w:ind w:firstLine="0" w:firstLineChars="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、采用国际标准和国外先进标准的程度</w:t>
      </w:r>
    </w:p>
    <w:p w14:paraId="5CAC5AA1">
      <w:pPr>
        <w:spacing w:line="576"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本标准不涉及对现有国际标准和国外先进标准的采用。</w:t>
      </w:r>
    </w:p>
    <w:p w14:paraId="2885EFAD">
      <w:pPr>
        <w:spacing w:line="576" w:lineRule="exact"/>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rPr>
        <w:t>、与有关的现行法律、法规和强制性国家标准的关系</w:t>
      </w:r>
    </w:p>
    <w:p w14:paraId="646444E4">
      <w:pPr>
        <w:spacing w:line="576"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本标准与我国现行法律、法规和强制性标准协调一致，尚未发现与我国有关现行法律、法规及相关强制性标准存在冲突。</w:t>
      </w:r>
    </w:p>
    <w:p w14:paraId="703867A6">
      <w:pPr>
        <w:spacing w:line="576" w:lineRule="exact"/>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rPr>
        <w:t>、重大分歧意见的处理经过和依据</w:t>
      </w:r>
    </w:p>
    <w:p w14:paraId="4E76F4DA">
      <w:pPr>
        <w:spacing w:line="576"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本标准在制定过程中未出现重大分歧意见。</w:t>
      </w:r>
    </w:p>
    <w:p w14:paraId="69D3A523">
      <w:pPr>
        <w:spacing w:line="576" w:lineRule="exact"/>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十、推广应用前景</w:t>
      </w:r>
    </w:p>
    <w:p w14:paraId="6C155176">
      <w:pPr>
        <w:spacing w:line="576" w:lineRule="exact"/>
        <w:ind w:firstLine="640" w:firstLineChars="200"/>
        <w:outlineLvl w:val="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西藏湿地面积广阔、类型多样、生物多样性丰富，同时面临生态系统脆弱、人为活动干扰较大等问题。高原特殊环境致使湿地修复难度高、周期长。鉴于此，通过起草并制定本规范，对涉及湿地公园及重要湿地的工程建设项目开展科学系统的评估，可为管理部门行政审批提供科学参考依据。管理部门依据评估报告对工程建设实施事前评估、事中监管及事后验收，最大限度降低工程建设对湿地公园与重要湿地的影响，最大程度保护湿地生态系统的完整性，进而维护湿地资源。该标准的发布及实施，将有力推动西藏湿地资源的保护与社会经济的可持续发展。</w:t>
      </w:r>
    </w:p>
    <w:p w14:paraId="1855CDF2">
      <w:pPr>
        <w:spacing w:line="576" w:lineRule="exact"/>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十一、贯彻地方标准的要求和措施建议</w:t>
      </w:r>
    </w:p>
    <w:p w14:paraId="3DFBCC83">
      <w:pPr>
        <w:spacing w:line="576" w:lineRule="exact"/>
        <w:ind w:firstLine="640" w:firstLineChars="200"/>
        <w:outlineLvl w:val="9"/>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积极推进标准创新，使标准始终保持与时俱进，满足社会发展需求。</w:t>
      </w:r>
    </w:p>
    <w:p w14:paraId="25CEE690">
      <w:pPr>
        <w:spacing w:line="576" w:lineRule="exact"/>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十二</w:t>
      </w:r>
      <w:r>
        <w:rPr>
          <w:rFonts w:hint="default" w:ascii="Times New Roman" w:hAnsi="Times New Roman" w:eastAsia="黑体" w:cs="Times New Roman"/>
          <w:sz w:val="32"/>
          <w:szCs w:val="32"/>
        </w:rPr>
        <w:t>、废止现行有关标准的建议</w:t>
      </w:r>
    </w:p>
    <w:p w14:paraId="5EA553DD">
      <w:pPr>
        <w:numPr>
          <w:ilvl w:val="-1"/>
          <w:numId w:val="0"/>
        </w:numPr>
        <w:spacing w:line="576" w:lineRule="exact"/>
        <w:ind w:firstLine="640" w:firstLineChars="200"/>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rPr>
        <w:t>本标准为首次制定，不涉及对现行标准的废止</w:t>
      </w:r>
      <w:r>
        <w:rPr>
          <w:rFonts w:hint="default" w:ascii="Times New Roman" w:hAnsi="Times New Roman" w:eastAsia="仿宋" w:cs="Times New Roman"/>
          <w:sz w:val="32"/>
          <w:szCs w:val="32"/>
          <w:lang w:eastAsia="zh-CN"/>
        </w:rPr>
        <w:t>。</w:t>
      </w:r>
    </w:p>
    <w:p w14:paraId="2001B188">
      <w:pPr>
        <w:spacing w:line="576" w:lineRule="exact"/>
        <w:outlineLvl w:val="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十三、其他说明</w:t>
      </w:r>
    </w:p>
    <w:p w14:paraId="1568FCD5">
      <w:pPr>
        <w:numPr>
          <w:ilvl w:val="-1"/>
          <w:numId w:val="0"/>
        </w:numPr>
        <w:spacing w:line="576"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无</w:t>
      </w:r>
    </w:p>
    <w:p w14:paraId="71230D9C">
      <w:pPr>
        <w:spacing w:line="576" w:lineRule="exact"/>
        <w:ind w:firstLine="640" w:firstLineChars="200"/>
        <w:jc w:val="center"/>
        <w:rPr>
          <w:rFonts w:hint="default" w:ascii="Times New Roman" w:hAnsi="Times New Roman" w:eastAsia="仿宋" w:cs="Times New Roman"/>
          <w:sz w:val="32"/>
          <w:szCs w:val="32"/>
        </w:rPr>
      </w:pPr>
    </w:p>
    <w:p w14:paraId="474AE737">
      <w:pPr>
        <w:spacing w:line="576" w:lineRule="exact"/>
        <w:ind w:firstLine="640" w:firstLineChars="200"/>
        <w:jc w:val="center"/>
        <w:rPr>
          <w:rFonts w:hint="default" w:ascii="Times New Roman" w:hAnsi="Times New Roman" w:eastAsia="仿宋" w:cs="Times New Roman"/>
          <w:sz w:val="32"/>
          <w:szCs w:val="32"/>
        </w:rPr>
      </w:pPr>
    </w:p>
    <w:p w14:paraId="6F4E0B50">
      <w:pPr>
        <w:spacing w:line="576" w:lineRule="exact"/>
        <w:ind w:firstLine="640" w:firstLineChars="200"/>
        <w:jc w:val="center"/>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eastAsia="zh-CN"/>
        </w:rPr>
        <w:t>编制</w:t>
      </w:r>
      <w:r>
        <w:rPr>
          <w:rFonts w:hint="default" w:ascii="Times New Roman" w:hAnsi="Times New Roman" w:eastAsia="仿宋" w:cs="Times New Roman"/>
          <w:sz w:val="32"/>
          <w:szCs w:val="32"/>
        </w:rPr>
        <w:t>小组</w:t>
      </w:r>
    </w:p>
    <w:p w14:paraId="4DF194EA">
      <w:pPr>
        <w:spacing w:line="576" w:lineRule="exact"/>
        <w:ind w:firstLine="640" w:firstLineChars="200"/>
        <w:jc w:val="center"/>
        <w:rPr>
          <w:rFonts w:hint="default" w:ascii="Times New Roman" w:hAnsi="Times New Roman" w:eastAsia="仿宋" w:cs="Times New Roman"/>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eastAsia="仿宋" w:cs="Times New Roman"/>
          <w:sz w:val="32"/>
          <w:szCs w:val="32"/>
        </w:rPr>
        <w:t xml:space="preserve">                        20</w:t>
      </w:r>
      <w:r>
        <w:rPr>
          <w:rFonts w:hint="default" w:ascii="Times New Roman" w:hAnsi="Times New Roman" w:eastAsia="仿宋" w:cs="Times New Roman"/>
          <w:sz w:val="32"/>
          <w:szCs w:val="32"/>
          <w:lang w:val="en-US" w:eastAsia="zh-CN"/>
        </w:rPr>
        <w:t>25</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日</w:t>
      </w:r>
    </w:p>
    <w:p w14:paraId="45EC56BD">
      <w:pPr>
        <w:jc w:val="center"/>
        <w:rPr>
          <w:rFonts w:hint="default" w:ascii="Times New Roman" w:hAnsi="Times New Roman" w:eastAsia="宋体" w:cs="Times New Roman"/>
          <w:b/>
          <w:sz w:val="32"/>
          <w:szCs w:val="32"/>
        </w:rPr>
      </w:pPr>
      <w:r>
        <w:rPr>
          <w:rFonts w:hint="default" w:ascii="Times New Roman" w:hAnsi="Times New Roman" w:eastAsia="宋体" w:cs="Times New Roman"/>
          <w:b/>
          <w:sz w:val="32"/>
          <w:szCs w:val="32"/>
          <w:lang w:val="en-US" w:eastAsia="zh-CN"/>
        </w:rPr>
        <w:t>西藏</w:t>
      </w:r>
      <w:r>
        <w:rPr>
          <w:rFonts w:hint="default" w:ascii="Times New Roman" w:hAnsi="Times New Roman" w:eastAsia="宋体" w:cs="Times New Roman"/>
          <w:b/>
          <w:sz w:val="32"/>
          <w:szCs w:val="32"/>
        </w:rPr>
        <w:t>地方标准《</w:t>
      </w:r>
      <w:r>
        <w:rPr>
          <w:rFonts w:hint="default" w:ascii="Times New Roman" w:hAnsi="Times New Roman" w:cs="Times New Roman"/>
          <w:b/>
          <w:sz w:val="32"/>
          <w:szCs w:val="32"/>
          <w:lang w:val="en-US" w:eastAsia="zh-CN"/>
        </w:rPr>
        <w:t>建设工程对湿地公园及重要湿地生态影响评估技术规范</w:t>
      </w:r>
      <w:r>
        <w:rPr>
          <w:rFonts w:hint="default" w:ascii="Times New Roman" w:hAnsi="Times New Roman" w:eastAsia="宋体" w:cs="Times New Roman"/>
          <w:b/>
          <w:sz w:val="32"/>
          <w:szCs w:val="32"/>
        </w:rPr>
        <w:t>》（</w:t>
      </w:r>
      <w:r>
        <w:rPr>
          <w:rFonts w:hint="eastAsia" w:ascii="Times New Roman" w:hAnsi="Times New Roman" w:cs="Times New Roman"/>
          <w:b/>
          <w:sz w:val="32"/>
          <w:szCs w:val="32"/>
          <w:lang w:val="en-US" w:eastAsia="zh-CN"/>
        </w:rPr>
        <w:t>讨论</w:t>
      </w:r>
      <w:r>
        <w:rPr>
          <w:rFonts w:hint="default" w:ascii="Times New Roman" w:hAnsi="Times New Roman" w:eastAsia="宋体" w:cs="Times New Roman"/>
          <w:b/>
          <w:sz w:val="32"/>
          <w:szCs w:val="32"/>
        </w:rPr>
        <w:t>稿）</w:t>
      </w:r>
    </w:p>
    <w:p w14:paraId="2353BF77">
      <w:pPr>
        <w:jc w:val="center"/>
        <w:rPr>
          <w:rFonts w:hint="default" w:ascii="Times New Roman" w:hAnsi="Times New Roman" w:eastAsia="宋体" w:cs="Times New Roman"/>
          <w:b/>
          <w:sz w:val="32"/>
          <w:szCs w:val="32"/>
        </w:rPr>
      </w:pPr>
      <w:r>
        <w:rPr>
          <w:rFonts w:hint="default" w:ascii="Times New Roman" w:hAnsi="Times New Roman" w:eastAsia="宋体" w:cs="Times New Roman"/>
          <w:b/>
          <w:sz w:val="32"/>
          <w:szCs w:val="32"/>
          <w:lang w:val="en-US" w:eastAsia="zh-CN"/>
        </w:rPr>
        <w:t>专家</w:t>
      </w:r>
      <w:r>
        <w:rPr>
          <w:rFonts w:hint="default" w:ascii="Times New Roman" w:hAnsi="Times New Roman" w:eastAsia="宋体" w:cs="Times New Roman"/>
          <w:b/>
          <w:sz w:val="32"/>
          <w:szCs w:val="32"/>
        </w:rPr>
        <w:t>意见明细表</w:t>
      </w: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182"/>
        <w:gridCol w:w="1491"/>
        <w:gridCol w:w="5676"/>
        <w:gridCol w:w="2363"/>
        <w:gridCol w:w="2723"/>
      </w:tblGrid>
      <w:tr w14:paraId="4DF7C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257" w:type="pct"/>
            <w:noWrap w:val="0"/>
            <w:vAlign w:val="center"/>
          </w:tcPr>
          <w:p w14:paraId="1221100B">
            <w:pPr>
              <w:keepNext w:val="0"/>
              <w:keepLines w:val="0"/>
              <w:suppressLineNumbers w:val="0"/>
              <w:spacing w:before="0" w:beforeAutospacing="0" w:after="0" w:afterAutospacing="0"/>
              <w:ind w:left="0" w:right="0"/>
              <w:rPr>
                <w:rFonts w:hint="default" w:ascii="Times New Roman" w:hAnsi="Times New Roman" w:eastAsia="仿宋" w:cs="Times New Roman"/>
                <w:b/>
                <w:bCs/>
                <w:sz w:val="24"/>
              </w:rPr>
            </w:pPr>
            <w:r>
              <w:rPr>
                <w:rFonts w:hint="default" w:ascii="Times New Roman" w:hAnsi="Times New Roman" w:eastAsia="仿宋" w:cs="Times New Roman"/>
                <w:b/>
                <w:bCs/>
                <w:sz w:val="24"/>
              </w:rPr>
              <w:t>序号</w:t>
            </w:r>
          </w:p>
        </w:tc>
        <w:tc>
          <w:tcPr>
            <w:tcW w:w="417" w:type="pct"/>
            <w:noWrap w:val="0"/>
            <w:vAlign w:val="center"/>
          </w:tcPr>
          <w:p w14:paraId="0DEDDCE6">
            <w:pPr>
              <w:keepNext w:val="0"/>
              <w:keepLines w:val="0"/>
              <w:suppressLineNumbers w:val="0"/>
              <w:spacing w:before="0" w:beforeAutospacing="0" w:after="0" w:afterAutospacing="0"/>
              <w:ind w:left="0" w:right="0"/>
              <w:jc w:val="center"/>
              <w:rPr>
                <w:rFonts w:hint="default" w:ascii="Times New Roman" w:hAnsi="Times New Roman" w:eastAsia="仿宋" w:cs="Times New Roman"/>
                <w:b/>
                <w:bCs/>
                <w:sz w:val="24"/>
                <w:lang w:val="en-US" w:eastAsia="zh-CN"/>
              </w:rPr>
            </w:pPr>
            <w:r>
              <w:rPr>
                <w:rFonts w:hint="default" w:ascii="Times New Roman" w:hAnsi="Times New Roman" w:eastAsia="仿宋" w:cs="Times New Roman"/>
                <w:b/>
                <w:bCs/>
                <w:sz w:val="24"/>
                <w:lang w:val="en-US" w:eastAsia="zh-CN"/>
              </w:rPr>
              <w:t>专家姓名</w:t>
            </w:r>
          </w:p>
        </w:tc>
        <w:tc>
          <w:tcPr>
            <w:tcW w:w="526" w:type="pct"/>
            <w:noWrap w:val="0"/>
            <w:vAlign w:val="center"/>
          </w:tcPr>
          <w:p w14:paraId="09E8B9E8">
            <w:pPr>
              <w:keepNext w:val="0"/>
              <w:keepLines w:val="0"/>
              <w:suppressLineNumbers w:val="0"/>
              <w:spacing w:before="0" w:beforeAutospacing="0" w:after="0" w:afterAutospacing="0"/>
              <w:ind w:left="0" w:right="0"/>
              <w:jc w:val="center"/>
              <w:rPr>
                <w:rFonts w:hint="default" w:ascii="Times New Roman" w:hAnsi="Times New Roman" w:eastAsia="仿宋" w:cs="Times New Roman"/>
                <w:b/>
                <w:bCs/>
                <w:sz w:val="24"/>
                <w:lang w:val="en-US" w:eastAsia="zh-CN"/>
              </w:rPr>
            </w:pPr>
            <w:r>
              <w:rPr>
                <w:rFonts w:hint="default" w:ascii="Times New Roman" w:hAnsi="Times New Roman" w:eastAsia="仿宋" w:cs="Times New Roman"/>
                <w:b/>
                <w:bCs/>
                <w:sz w:val="24"/>
              </w:rPr>
              <w:t>提出单位</w:t>
            </w:r>
          </w:p>
        </w:tc>
        <w:tc>
          <w:tcPr>
            <w:tcW w:w="2003" w:type="pct"/>
            <w:noWrap w:val="0"/>
            <w:vAlign w:val="center"/>
          </w:tcPr>
          <w:p w14:paraId="564F33B0">
            <w:pPr>
              <w:keepNext w:val="0"/>
              <w:keepLines w:val="0"/>
              <w:suppressLineNumbers w:val="0"/>
              <w:spacing w:before="0" w:beforeAutospacing="0" w:after="0" w:afterAutospacing="0"/>
              <w:ind w:left="0" w:right="0"/>
              <w:jc w:val="center"/>
              <w:rPr>
                <w:rFonts w:hint="default" w:ascii="Times New Roman" w:hAnsi="Times New Roman" w:eastAsia="仿宋" w:cs="Times New Roman"/>
                <w:b/>
                <w:bCs/>
                <w:sz w:val="24"/>
              </w:rPr>
            </w:pPr>
            <w:r>
              <w:rPr>
                <w:rFonts w:hint="default" w:ascii="Times New Roman" w:hAnsi="Times New Roman" w:eastAsia="仿宋" w:cs="Times New Roman"/>
                <w:b/>
                <w:bCs/>
                <w:sz w:val="24"/>
              </w:rPr>
              <w:t>意见与建议</w:t>
            </w:r>
          </w:p>
        </w:tc>
        <w:tc>
          <w:tcPr>
            <w:tcW w:w="834" w:type="pct"/>
            <w:noWrap w:val="0"/>
            <w:vAlign w:val="center"/>
          </w:tcPr>
          <w:p w14:paraId="048F5B37">
            <w:pPr>
              <w:keepNext w:val="0"/>
              <w:keepLines w:val="0"/>
              <w:suppressLineNumbers w:val="0"/>
              <w:spacing w:before="0" w:beforeAutospacing="0" w:after="0" w:afterAutospacing="0"/>
              <w:ind w:left="0" w:right="0"/>
              <w:jc w:val="center"/>
              <w:rPr>
                <w:rFonts w:hint="default" w:ascii="Times New Roman" w:hAnsi="Times New Roman" w:eastAsia="仿宋" w:cs="Times New Roman"/>
                <w:b/>
                <w:bCs/>
                <w:sz w:val="24"/>
              </w:rPr>
            </w:pPr>
            <w:r>
              <w:rPr>
                <w:rFonts w:hint="default" w:ascii="Times New Roman" w:hAnsi="Times New Roman" w:eastAsia="仿宋" w:cs="Times New Roman"/>
                <w:b/>
                <w:bCs/>
                <w:sz w:val="24"/>
              </w:rPr>
              <w:t>采纳与否</w:t>
            </w:r>
          </w:p>
        </w:tc>
        <w:tc>
          <w:tcPr>
            <w:tcW w:w="961" w:type="pct"/>
            <w:noWrap w:val="0"/>
            <w:vAlign w:val="center"/>
          </w:tcPr>
          <w:p w14:paraId="7156411D">
            <w:pPr>
              <w:keepNext w:val="0"/>
              <w:keepLines w:val="0"/>
              <w:suppressLineNumbers w:val="0"/>
              <w:spacing w:before="0" w:beforeAutospacing="0" w:after="0" w:afterAutospacing="0"/>
              <w:ind w:left="0" w:right="0"/>
              <w:jc w:val="center"/>
              <w:rPr>
                <w:rFonts w:hint="default" w:ascii="Times New Roman" w:hAnsi="Times New Roman" w:eastAsia="仿宋" w:cs="Times New Roman"/>
                <w:b/>
                <w:bCs/>
                <w:sz w:val="24"/>
              </w:rPr>
            </w:pPr>
            <w:r>
              <w:rPr>
                <w:rFonts w:hint="default" w:ascii="Times New Roman" w:hAnsi="Times New Roman" w:eastAsia="仿宋" w:cs="Times New Roman"/>
                <w:b/>
                <w:bCs/>
                <w:sz w:val="24"/>
              </w:rPr>
              <w:t>原因</w:t>
            </w:r>
          </w:p>
        </w:tc>
      </w:tr>
      <w:tr w14:paraId="02BF2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7" w:type="pct"/>
            <w:vMerge w:val="restart"/>
            <w:noWrap w:val="0"/>
            <w:vAlign w:val="center"/>
          </w:tcPr>
          <w:p w14:paraId="5387EEA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rPr>
              <w:t>1</w:t>
            </w:r>
          </w:p>
        </w:tc>
        <w:tc>
          <w:tcPr>
            <w:tcW w:w="417" w:type="pct"/>
            <w:vMerge w:val="restart"/>
            <w:noWrap w:val="0"/>
            <w:vAlign w:val="center"/>
          </w:tcPr>
          <w:p w14:paraId="1D77B9E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孙培峰</w:t>
            </w:r>
          </w:p>
        </w:tc>
        <w:tc>
          <w:tcPr>
            <w:tcW w:w="526" w:type="pct"/>
            <w:vMerge w:val="restart"/>
            <w:noWrap w:val="0"/>
            <w:vAlign w:val="center"/>
          </w:tcPr>
          <w:p w14:paraId="1379D16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国家林业和草原局西北调查规划院</w:t>
            </w:r>
          </w:p>
        </w:tc>
        <w:tc>
          <w:tcPr>
            <w:tcW w:w="2003" w:type="pct"/>
            <w:noWrap w:val="0"/>
            <w:vAlign w:val="center"/>
          </w:tcPr>
          <w:p w14:paraId="1CE209AF">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1）“河流湿地”释义中“是江、藏布、河、曲、川、溪、等各种水体总称”，建议删除溪后边顿号。</w:t>
            </w:r>
          </w:p>
        </w:tc>
        <w:tc>
          <w:tcPr>
            <w:tcW w:w="834" w:type="pct"/>
            <w:noWrap w:val="0"/>
            <w:vAlign w:val="center"/>
          </w:tcPr>
          <w:p w14:paraId="756D612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734C80FF">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p>
        </w:tc>
      </w:tr>
      <w:tr w14:paraId="526A8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7" w:type="pct"/>
            <w:vMerge w:val="continue"/>
            <w:noWrap w:val="0"/>
            <w:vAlign w:val="center"/>
          </w:tcPr>
          <w:p w14:paraId="0C4B8ED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555FE2C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45ABB3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AE7694B">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2）5.1.2（3）建议明确重要湿地是否为国际重要湿地、国家重要湿地、自治区级重要湿地。</w:t>
            </w:r>
          </w:p>
        </w:tc>
        <w:tc>
          <w:tcPr>
            <w:tcW w:w="834" w:type="pct"/>
            <w:noWrap w:val="0"/>
            <w:vAlign w:val="center"/>
          </w:tcPr>
          <w:p w14:paraId="11E5384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4F7375B8">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p>
        </w:tc>
      </w:tr>
      <w:tr w14:paraId="4EA2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trPr>
        <w:tc>
          <w:tcPr>
            <w:tcW w:w="257" w:type="pct"/>
            <w:vMerge w:val="continue"/>
            <w:noWrap w:val="0"/>
            <w:vAlign w:val="center"/>
          </w:tcPr>
          <w:p w14:paraId="2E68FA2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EAEBA8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18DBCCF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7F56118">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3）建议统一表一内文本格式。</w:t>
            </w:r>
          </w:p>
        </w:tc>
        <w:tc>
          <w:tcPr>
            <w:tcW w:w="834" w:type="pct"/>
            <w:noWrap w:val="0"/>
            <w:vAlign w:val="center"/>
          </w:tcPr>
          <w:p w14:paraId="30C981D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444475D1">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p>
        </w:tc>
      </w:tr>
      <w:tr w14:paraId="67F01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57" w:type="pct"/>
            <w:vMerge w:val="continue"/>
            <w:noWrap w:val="0"/>
            <w:vAlign w:val="center"/>
          </w:tcPr>
          <w:p w14:paraId="3B678C3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C2CF29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C55932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4EC0ECA6">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4）建议明确调查方法的要求，结合要求明确方法，对植物群落调查、植物样线调查、野生动物样线调查明确数量。</w:t>
            </w:r>
          </w:p>
        </w:tc>
        <w:tc>
          <w:tcPr>
            <w:tcW w:w="834" w:type="pct"/>
            <w:noWrap w:val="0"/>
            <w:vAlign w:val="center"/>
          </w:tcPr>
          <w:p w14:paraId="062134C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3B3DF509">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p>
        </w:tc>
      </w:tr>
      <w:tr w14:paraId="1C51A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56A0491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B5FCD6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91B5B8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33D86879">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5）建议明确评估区野生动植物名录数据来源，是调查还是调查加监测资料。</w:t>
            </w:r>
          </w:p>
        </w:tc>
        <w:tc>
          <w:tcPr>
            <w:tcW w:w="834" w:type="pct"/>
            <w:noWrap w:val="0"/>
            <w:vAlign w:val="center"/>
          </w:tcPr>
          <w:p w14:paraId="3EAFA76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72A6E02B">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p>
        </w:tc>
      </w:tr>
      <w:tr w14:paraId="3EE4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4" w:hRule="atLeast"/>
        </w:trPr>
        <w:tc>
          <w:tcPr>
            <w:tcW w:w="257" w:type="pct"/>
            <w:vMerge w:val="continue"/>
            <w:noWrap w:val="0"/>
            <w:vAlign w:val="center"/>
          </w:tcPr>
          <w:p w14:paraId="06A9BEA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6C294A5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18133BD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7DB87E7D">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6）建议统一相关表述，例如“自然公园”“自治区级重要湿地”“西藏自治区级重要湿地”，同时核对文本格式，删除文本中多余空格。</w:t>
            </w:r>
          </w:p>
        </w:tc>
        <w:tc>
          <w:tcPr>
            <w:tcW w:w="834" w:type="pct"/>
            <w:noWrap w:val="0"/>
            <w:vAlign w:val="center"/>
          </w:tcPr>
          <w:p w14:paraId="2695667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31870C55">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p>
        </w:tc>
      </w:tr>
      <w:tr w14:paraId="1FE37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restart"/>
            <w:noWrap w:val="0"/>
            <w:vAlign w:val="center"/>
          </w:tcPr>
          <w:p w14:paraId="4E9CE0F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C099F3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F34EE8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0A33FF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8958B3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B9D399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43CBD4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4330D2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4D216C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5575E8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C7C79B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91E622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A95788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977C27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FD0C07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A19AD7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w:t>
            </w:r>
          </w:p>
        </w:tc>
        <w:tc>
          <w:tcPr>
            <w:tcW w:w="417" w:type="pct"/>
            <w:vMerge w:val="restart"/>
            <w:noWrap w:val="0"/>
            <w:vAlign w:val="center"/>
          </w:tcPr>
          <w:p w14:paraId="206F952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513E50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0DFB5D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922D77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C58B77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982B3C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restart"/>
            <w:noWrap w:val="0"/>
            <w:vAlign w:val="center"/>
          </w:tcPr>
          <w:p w14:paraId="357FEED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86E521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A80377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66786E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8EFB40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89AC55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F3E269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892043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87EAF1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0DCEB8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0DBC60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CEDF6C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8A3C48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E14F2A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3C3361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国家林业和草原局西南调查规划院</w:t>
            </w:r>
          </w:p>
        </w:tc>
        <w:tc>
          <w:tcPr>
            <w:tcW w:w="2003" w:type="pct"/>
            <w:noWrap w:val="0"/>
            <w:vAlign w:val="center"/>
          </w:tcPr>
          <w:p w14:paraId="0380DB05">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1）考虑和相关政策对接，是“湿地公园”还是“湿地自然公园”？表1、9.4等处出现了“自然公园”，建议前后一致。</w:t>
            </w:r>
          </w:p>
        </w:tc>
        <w:tc>
          <w:tcPr>
            <w:tcW w:w="834" w:type="pct"/>
            <w:noWrap w:val="0"/>
            <w:vAlign w:val="center"/>
          </w:tcPr>
          <w:p w14:paraId="071A4FB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331327C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1EE85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27CA7A1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0C817E9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1A94005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55B9D1EF">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2）“1、范围”中“本标准规定了……”，按照GB/T1.1-2020,应为“本件规定了…”。</w:t>
            </w:r>
          </w:p>
        </w:tc>
        <w:tc>
          <w:tcPr>
            <w:tcW w:w="834" w:type="pct"/>
            <w:noWrap w:val="0"/>
            <w:vAlign w:val="center"/>
          </w:tcPr>
          <w:p w14:paraId="18ABBB5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5866CE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2AF15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43A0AD5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60C1355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64BEB2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3446CA78">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3）“1、范围”中的“其他湿地公园”，今后除了国家级就是地方级，“其他”是否可以改为“地方级”。</w:t>
            </w:r>
          </w:p>
        </w:tc>
        <w:tc>
          <w:tcPr>
            <w:tcW w:w="834" w:type="pct"/>
            <w:noWrap w:val="0"/>
            <w:vAlign w:val="center"/>
          </w:tcPr>
          <w:p w14:paraId="4420E53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7BB0386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7C3C3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7F7BBC7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08F1598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0AAA307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CCD26C2">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4）“1、范围”中“占用其他湿地公园重要湿地及一般湿地”，按照前后文意思，这句话中“重要湿地”应该删除？</w:t>
            </w:r>
          </w:p>
        </w:tc>
        <w:tc>
          <w:tcPr>
            <w:tcW w:w="834" w:type="pct"/>
            <w:noWrap w:val="0"/>
            <w:vAlign w:val="center"/>
          </w:tcPr>
          <w:p w14:paraId="43BA4C7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EDD01C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6886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4B5CE5A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0A96D7B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533B6A3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7507BB7">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5）“2、规范性引用文件”，文件按代号排序后，再按文件顺序号排列。</w:t>
            </w:r>
          </w:p>
        </w:tc>
        <w:tc>
          <w:tcPr>
            <w:tcW w:w="834" w:type="pct"/>
            <w:noWrap w:val="0"/>
            <w:vAlign w:val="center"/>
          </w:tcPr>
          <w:p w14:paraId="58C3742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AD5525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626A0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0E15473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430E520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083D696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7C78BFAB">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6）“3、术语和定义”中引用巳被其他标准定义过的术语，按照GB/T1.1-2020应标明来源。</w:t>
            </w:r>
          </w:p>
        </w:tc>
        <w:tc>
          <w:tcPr>
            <w:tcW w:w="834" w:type="pct"/>
            <w:noWrap w:val="0"/>
            <w:vAlign w:val="center"/>
          </w:tcPr>
          <w:p w14:paraId="0309EF2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4EE9C3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73CB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01F6E42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59C225E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ED9BEA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22B44954">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7）“3、术语和定义”中“下列术语和定义适用于本标准”，按照GB/T1.1-2020应该是“下列术语和定义适用于本文件”。</w:t>
            </w:r>
          </w:p>
        </w:tc>
        <w:tc>
          <w:tcPr>
            <w:tcW w:w="834" w:type="pct"/>
            <w:noWrap w:val="0"/>
            <w:vAlign w:val="center"/>
          </w:tcPr>
          <w:p w14:paraId="7DFA6AB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49BE53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5445A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31936CA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168DAFB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2CEA37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230EB29A">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8）“4.1.2”“实现占用湿地的生态影响最小化”，有时不仅是对“占用湿地”的影响，所以建议改为“实现项目建设对湿地生态的影响最小化”。</w:t>
            </w:r>
          </w:p>
        </w:tc>
        <w:tc>
          <w:tcPr>
            <w:tcW w:w="834" w:type="pct"/>
            <w:noWrap w:val="0"/>
            <w:vAlign w:val="center"/>
          </w:tcPr>
          <w:p w14:paraId="3C0DC74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95E438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34938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03277AE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7EB165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812409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58B520A">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9）“5.1.2”(5)和(6)作为特殊情况可以归并，并避免还有其他未列情况出现。所有其他情况建议总结为“建设项目涉及以上多种情况的，以最高评估等级为准。”</w:t>
            </w:r>
          </w:p>
        </w:tc>
        <w:tc>
          <w:tcPr>
            <w:tcW w:w="834" w:type="pct"/>
            <w:noWrap w:val="0"/>
            <w:vAlign w:val="center"/>
          </w:tcPr>
          <w:p w14:paraId="0EEE45E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4B253B3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64286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5AC52F6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0DB8CA2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09DD493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49888875">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10）“5.2.2”最后一句话重复。</w:t>
            </w:r>
          </w:p>
        </w:tc>
        <w:tc>
          <w:tcPr>
            <w:tcW w:w="834" w:type="pct"/>
            <w:noWrap w:val="0"/>
            <w:vAlign w:val="center"/>
          </w:tcPr>
          <w:p w14:paraId="6C81C53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48D0678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4775A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5A6031A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4138FC7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F089F0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5F6419F1">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11）“5.2.3”建议删除。</w:t>
            </w:r>
          </w:p>
        </w:tc>
        <w:tc>
          <w:tcPr>
            <w:tcW w:w="834" w:type="pct"/>
            <w:noWrap w:val="0"/>
            <w:vAlign w:val="center"/>
          </w:tcPr>
          <w:p w14:paraId="040B0F9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059093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51D71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2A092E0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3C44BF9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0FA66E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0E9D2214">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12）“6.3湿地生物多样性”，评估区范围内有些物种和群落不是生态学／植物学范畴上的湿地植物、湿地群落或湿地动物。所以建议全文“湿地生物多样性”建议去掉“湿地”，否则范围内的生物多样性调查覆盖不全面。</w:t>
            </w:r>
          </w:p>
        </w:tc>
        <w:tc>
          <w:tcPr>
            <w:tcW w:w="834" w:type="pct"/>
            <w:noWrap w:val="0"/>
            <w:vAlign w:val="center"/>
          </w:tcPr>
          <w:p w14:paraId="2879108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AD15D3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4FC62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312D79D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64ED94F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2E18AF1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2C32FFCB">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13）“6.3.l”“高等维管植物”建议改为更常用的“维管植物”，高等去掉。</w:t>
            </w:r>
          </w:p>
        </w:tc>
        <w:tc>
          <w:tcPr>
            <w:tcW w:w="834" w:type="pct"/>
            <w:noWrap w:val="0"/>
            <w:vAlign w:val="center"/>
          </w:tcPr>
          <w:p w14:paraId="14122BA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74B5246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02B40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7E9D809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79CCEC7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54FA1D5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A895511">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14）“6.3.1”“包括沉水、浮水、挺水、湿生植物及群落”同12条，建议去掉，应调查清楚范围内所有的群落类型，不限于“湿地群落”。</w:t>
            </w:r>
          </w:p>
        </w:tc>
        <w:tc>
          <w:tcPr>
            <w:tcW w:w="834" w:type="pct"/>
            <w:noWrap w:val="0"/>
            <w:vAlign w:val="center"/>
          </w:tcPr>
          <w:p w14:paraId="5588282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4062F70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49C8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4C48E82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4D9EF7F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11DD55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20E5A5FC">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15）建议去掉6.3.3浮游生物和“6.3.4底栖动物及其群落”的调查，一是和林草传统调查内容不一致，二是维管植物和脊椎动物足以反映生态影呴。</w:t>
            </w:r>
          </w:p>
        </w:tc>
        <w:tc>
          <w:tcPr>
            <w:tcW w:w="834" w:type="pct"/>
            <w:noWrap w:val="0"/>
            <w:vAlign w:val="center"/>
          </w:tcPr>
          <w:p w14:paraId="20DB177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5D1F74E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72720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16A8F4D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7423004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4CE837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3C9483C">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16）“7.1.4”最后一句“则务必开展现状调查后方可填写登记表”，标准语言中没有“务必”的用法，用“应”。</w:t>
            </w:r>
          </w:p>
        </w:tc>
        <w:tc>
          <w:tcPr>
            <w:tcW w:w="834" w:type="pct"/>
            <w:noWrap w:val="0"/>
            <w:vAlign w:val="center"/>
          </w:tcPr>
          <w:p w14:paraId="7C8D98A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59922EA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4D182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09E4E69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368A95C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4F47C6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488B8EBC">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17）“7.2.1”第一句话中的“湿地生物群落”，前面是“湿地生物多样性”。</w:t>
            </w:r>
          </w:p>
        </w:tc>
        <w:tc>
          <w:tcPr>
            <w:tcW w:w="834" w:type="pct"/>
            <w:noWrap w:val="0"/>
            <w:vAlign w:val="center"/>
          </w:tcPr>
          <w:p w14:paraId="299C25C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12E9CBB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54D9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7A79675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4A5125D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2054479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046EF3C6">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18）“7.2.2” “建议采用如下……”, “建议”不是标准使用语言，用“应”或“宜”。</w:t>
            </w:r>
          </w:p>
        </w:tc>
        <w:tc>
          <w:tcPr>
            <w:tcW w:w="834" w:type="pct"/>
            <w:noWrap w:val="0"/>
            <w:vAlign w:val="center"/>
          </w:tcPr>
          <w:p w14:paraId="14C96FF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93CF41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41DED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762E6C7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5085A3A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2D85E49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0C1C23CD">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19）表1，自然风景资源未对类型的预测指标或方法进行定义，仅给出了计算方法。</w:t>
            </w:r>
          </w:p>
        </w:tc>
        <w:tc>
          <w:tcPr>
            <w:tcW w:w="834" w:type="pct"/>
            <w:noWrap w:val="0"/>
            <w:vAlign w:val="center"/>
          </w:tcPr>
          <w:p w14:paraId="52A0AA9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EB3F3D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7379A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5120991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57802A1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9F0F23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7A461849">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20）表1，野生植物多样性中建议去掉活立木蓄积量和灌木、草本生物量两个指标，一是因要算出百分比，不可能也没必要去测量整个湿地公园或重要湿地的这两个值，二是生态系统面积和栖息地面积指标巳经能反映占用植物／植被的情况。</w:t>
            </w:r>
          </w:p>
        </w:tc>
        <w:tc>
          <w:tcPr>
            <w:tcW w:w="834" w:type="pct"/>
            <w:noWrap w:val="0"/>
            <w:vAlign w:val="center"/>
          </w:tcPr>
          <w:p w14:paraId="4D0DEC3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未采纳</w:t>
            </w:r>
          </w:p>
        </w:tc>
        <w:tc>
          <w:tcPr>
            <w:tcW w:w="961" w:type="pct"/>
            <w:noWrap w:val="0"/>
            <w:vAlign w:val="center"/>
          </w:tcPr>
          <w:p w14:paraId="6EB31CC7">
            <w:pPr>
              <w:keepNext w:val="0"/>
              <w:keepLines w:val="0"/>
              <w:suppressLineNumbers w:val="0"/>
              <w:spacing w:before="0" w:beforeAutospacing="0" w:after="0" w:afterAutospacing="0"/>
              <w:ind w:left="0" w:right="0"/>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表1 活立木蓄积量和灌木、草本生物量可以以已有的数据库或者经验模型，利用群落实测数据进行计算得出，从而反映评估内被占用的植物群落的生物量，不必测量整个湿地公园的蓄积量；生态系统面积和栖息地面积针对的分别是生态系统和动物栖息地的面积，对于植物群落而言，在面积方面并未有指标能体现其影响，一般通过生物量来体现，因此需保留该指标</w:t>
            </w:r>
          </w:p>
        </w:tc>
      </w:tr>
      <w:tr w14:paraId="3A2E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1388C51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F0D684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3FDCEDE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DB910A0">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21）表1，外来入侵物种数量指标难以评估，因本身就是预测指标，如何预测增加的具体的数量？</w:t>
            </w:r>
          </w:p>
        </w:tc>
        <w:tc>
          <w:tcPr>
            <w:tcW w:w="834" w:type="pct"/>
            <w:noWrap w:val="0"/>
            <w:vAlign w:val="center"/>
          </w:tcPr>
          <w:p w14:paraId="052F355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00E848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6D79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7255F37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5A6361E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455E164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1CE11B6">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22）“8.3综合评估”中，一、“湿地生物群落”应为“湿地生物多样性”。二、为何把“湿地景观生态系统”“湿地生物多样性”“湿地土壤”单独说明？“湿地水文”没有“湿地土壤”重要？另外，如何定义某一指标的影响为重度影响?</w:t>
            </w:r>
          </w:p>
        </w:tc>
        <w:tc>
          <w:tcPr>
            <w:tcW w:w="834" w:type="pct"/>
            <w:noWrap w:val="0"/>
            <w:vAlign w:val="center"/>
          </w:tcPr>
          <w:p w14:paraId="015E392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74726C1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0C5F6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2C5A197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1A37E49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0D5F71A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F38E381">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23) “9.1.l”提出要“明确措施的设施规模及工艺，实施位置和时间……”, “估算（概算）生态保护投资”，考虑是生态影响评估报告要解决的或者能解决的吗？</w:t>
            </w:r>
          </w:p>
        </w:tc>
        <w:tc>
          <w:tcPr>
            <w:tcW w:w="834" w:type="pct"/>
            <w:noWrap w:val="0"/>
            <w:vAlign w:val="center"/>
          </w:tcPr>
          <w:p w14:paraId="0E0C63A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未采纳</w:t>
            </w:r>
          </w:p>
        </w:tc>
        <w:tc>
          <w:tcPr>
            <w:tcW w:w="961" w:type="pct"/>
            <w:noWrap w:val="0"/>
            <w:vAlign w:val="center"/>
          </w:tcPr>
          <w:p w14:paraId="547E1357">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考虑到林业类报告重调查轻措施，因此本规范对生态保护措施作出了相对详细的措施要求，主要目的为建设项目提供生态保护措施制定提供参考思路</w:t>
            </w:r>
          </w:p>
        </w:tc>
      </w:tr>
      <w:tr w14:paraId="0945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3F7A395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413CF64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544AAC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7F30FEA7">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24）建议精简第9章和第10章。</w:t>
            </w:r>
          </w:p>
        </w:tc>
        <w:tc>
          <w:tcPr>
            <w:tcW w:w="834" w:type="pct"/>
            <w:noWrap w:val="0"/>
            <w:vAlign w:val="center"/>
          </w:tcPr>
          <w:p w14:paraId="55AD771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5EB5B5F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2014C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4D841D9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46AE08B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2C4D93A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395F2079">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25）附表lA，一建议不要把第1章的标题设为“前言”和一般理解的前言混淆，这是生多标准犯下的毛病。二、1.2建议放在2中。三“4评估区生态状况”缺影响评估区划定、风景资源状况、生物群落状况等内容。</w:t>
            </w:r>
          </w:p>
        </w:tc>
        <w:tc>
          <w:tcPr>
            <w:tcW w:w="834" w:type="pct"/>
            <w:noWrap w:val="0"/>
            <w:vAlign w:val="center"/>
          </w:tcPr>
          <w:p w14:paraId="78FBC29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未采纳</w:t>
            </w:r>
          </w:p>
        </w:tc>
        <w:tc>
          <w:tcPr>
            <w:tcW w:w="961" w:type="pct"/>
            <w:noWrap w:val="0"/>
            <w:vAlign w:val="center"/>
          </w:tcPr>
          <w:p w14:paraId="25EB731B">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三种湿地的差异难以在分值测算</w:t>
            </w:r>
            <w:r>
              <w:rPr>
                <w:rFonts w:hint="eastAsia" w:ascii="Times New Roman" w:hAnsi="Times New Roman" w:eastAsia="仿宋" w:cs="Times New Roman"/>
                <w:sz w:val="24"/>
                <w:lang w:val="en-US" w:eastAsia="zh-CN"/>
              </w:rPr>
              <w:t>中</w:t>
            </w:r>
            <w:r>
              <w:rPr>
                <w:rFonts w:hint="default" w:ascii="Times New Roman" w:hAnsi="Times New Roman" w:eastAsia="仿宋" w:cs="Times New Roman"/>
                <w:sz w:val="24"/>
                <w:lang w:val="en-US" w:eastAsia="zh-CN"/>
              </w:rPr>
              <w:t>区分</w:t>
            </w:r>
            <w:r>
              <w:rPr>
                <w:rFonts w:hint="eastAsia" w:ascii="Times New Roman" w:hAnsi="Times New Roman" w:eastAsia="仿宋" w:cs="Times New Roman"/>
                <w:sz w:val="24"/>
                <w:lang w:val="en-US" w:eastAsia="zh-CN"/>
              </w:rPr>
              <w:t>或以权重体现</w:t>
            </w:r>
          </w:p>
        </w:tc>
      </w:tr>
      <w:tr w14:paraId="41203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restart"/>
            <w:noWrap w:val="0"/>
            <w:vAlign w:val="center"/>
          </w:tcPr>
          <w:p w14:paraId="77E542E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3E3106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291463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4B289D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DA5667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87A7DE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6478A1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09102E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7A61C0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039069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63B8AE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6A8A68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D5F721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7AAE55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7AE776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5B6DF52">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3</w:t>
            </w:r>
          </w:p>
        </w:tc>
        <w:tc>
          <w:tcPr>
            <w:tcW w:w="417" w:type="pct"/>
            <w:vMerge w:val="restart"/>
            <w:noWrap w:val="0"/>
            <w:vAlign w:val="center"/>
          </w:tcPr>
          <w:p w14:paraId="727BC92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5D366D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F89ABD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3D75832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59EED0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0ED82D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861776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61638E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427EB8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099BC9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352534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FF2C01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1CF0F0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96EC10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580315D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A889CC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舒勇</w:t>
            </w:r>
          </w:p>
        </w:tc>
        <w:tc>
          <w:tcPr>
            <w:tcW w:w="526" w:type="pct"/>
            <w:vMerge w:val="restart"/>
            <w:noWrap w:val="0"/>
            <w:vAlign w:val="center"/>
          </w:tcPr>
          <w:p w14:paraId="3B2E73A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108656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91F519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A0C46D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E4AEAE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687F7A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4CA419B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7C55FB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4030DF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058A216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6D28B4B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70530C2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27DD1FF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778E53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p w14:paraId="18B1F1A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国家林业和草原局中南调查规划院</w:t>
            </w:r>
          </w:p>
        </w:tc>
        <w:tc>
          <w:tcPr>
            <w:tcW w:w="2003" w:type="pct"/>
            <w:noWrap w:val="0"/>
            <w:vAlign w:val="center"/>
          </w:tcPr>
          <w:p w14:paraId="631A3458">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1）建议针对分别以河流、湖泊、沼泽三种湿地生态系统类型为主的湿地公园或重要湿地，在分项影响分值测算中有所差别，以更加符合建设项目在不同生态系统类型产生的实际影响。</w:t>
            </w:r>
          </w:p>
        </w:tc>
        <w:tc>
          <w:tcPr>
            <w:tcW w:w="834" w:type="pct"/>
            <w:noWrap w:val="0"/>
            <w:vAlign w:val="center"/>
          </w:tcPr>
          <w:p w14:paraId="40974A6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5548319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40BE4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60D3433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6371581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2B408A1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173BB96C">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2）建议明确湿地生物多样性、湿地水文环境、湿地土壤环境调查样地样方的设置要求和数量标准，以及社会因素调查的方法，减少调查方法在具体实施时的主观性，确保不同编制单位调查结果的可比性。</w:t>
            </w:r>
          </w:p>
        </w:tc>
        <w:tc>
          <w:tcPr>
            <w:tcW w:w="834" w:type="pct"/>
            <w:noWrap w:val="0"/>
            <w:vAlign w:val="center"/>
          </w:tcPr>
          <w:p w14:paraId="64D99D4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1790FFC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0B35E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4522323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F5AFB7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29F7FB4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3AD6E87">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3）标准中多处出现“自然公园”，除解释湿地公园概念时可以使用，其他条款中的“自然公园”建议修改为“湿地公园”</w:t>
            </w:r>
          </w:p>
        </w:tc>
        <w:tc>
          <w:tcPr>
            <w:tcW w:w="834" w:type="pct"/>
            <w:noWrap w:val="0"/>
            <w:vAlign w:val="center"/>
          </w:tcPr>
          <w:p w14:paraId="4BD6C4A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3B853BD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6FCC7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0DDBB111">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63973B2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101E8D2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2D093D94">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4）5.2.2 中“若在此范围内达到第一重山脊线，则以第一重自然山脊为范围边界”一段有重复，建议删除重复的语句。</w:t>
            </w:r>
          </w:p>
        </w:tc>
        <w:tc>
          <w:tcPr>
            <w:tcW w:w="834" w:type="pct"/>
            <w:noWrap w:val="0"/>
            <w:vAlign w:val="center"/>
          </w:tcPr>
          <w:p w14:paraId="1797403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21DBE3C">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1500E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60F38345">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7B88151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05EF134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CA67F18">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5）“9.4 生态补偿费用核算依据国家或者西藏自治区政府发布的最新生态补偿标准进行算术核算”建议修改为“9.4 生态补偿费用测算依据国家或者西藏自治区政府及其主管部门发布的最新生态补偿标准进行测算”。</w:t>
            </w:r>
          </w:p>
        </w:tc>
        <w:tc>
          <w:tcPr>
            <w:tcW w:w="834" w:type="pct"/>
            <w:noWrap w:val="0"/>
            <w:vAlign w:val="center"/>
          </w:tcPr>
          <w:p w14:paraId="34C008B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71DD7CE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65DDB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1C46F9D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106CF6B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1A4849D2">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066DD0B0">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6）附件使用的名词不一致，第一个附件是：附表 1A、附表1B；第二个附件是：附录 2A、附录 2B。建议统一说法。</w:t>
            </w:r>
          </w:p>
        </w:tc>
        <w:tc>
          <w:tcPr>
            <w:tcW w:w="834" w:type="pct"/>
            <w:noWrap w:val="0"/>
            <w:vAlign w:val="center"/>
          </w:tcPr>
          <w:p w14:paraId="0112B9A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66CD5C8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19AC3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342B713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28AD72F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187999F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06B307B">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7）附表 1A“影响评估报告编写提纲及附表样式”中：</w:t>
            </w:r>
          </w:p>
          <w:p w14:paraId="174FE3DC">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 前言</w:t>
            </w:r>
          </w:p>
          <w:p w14:paraId="7E77A148">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简要介绍评估项目的来源…</w:t>
            </w:r>
          </w:p>
          <w:p w14:paraId="68DD4E27">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1.1 项目背景</w:t>
            </w:r>
          </w:p>
          <w:p w14:paraId="297D6F39">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建议修改为：</w:t>
            </w:r>
          </w:p>
          <w:p w14:paraId="201507B2">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前言：简要概述评估项目的来源…</w:t>
            </w:r>
          </w:p>
          <w:p w14:paraId="791B95FD">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1、总则（或总论）</w:t>
            </w:r>
          </w:p>
          <w:p w14:paraId="6C119AB1">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1.1 项目背景</w:t>
            </w:r>
          </w:p>
        </w:tc>
        <w:tc>
          <w:tcPr>
            <w:tcW w:w="834" w:type="pct"/>
            <w:noWrap w:val="0"/>
            <w:vAlign w:val="center"/>
          </w:tcPr>
          <w:p w14:paraId="73457484">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1152DEEB">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55ED6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vMerge w:val="continue"/>
            <w:noWrap w:val="0"/>
            <w:vAlign w:val="center"/>
          </w:tcPr>
          <w:p w14:paraId="1A8887F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417" w:type="pct"/>
            <w:vMerge w:val="continue"/>
            <w:noWrap w:val="0"/>
            <w:vAlign w:val="center"/>
          </w:tcPr>
          <w:p w14:paraId="7978465F">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vMerge w:val="continue"/>
            <w:noWrap w:val="0"/>
            <w:vAlign w:val="center"/>
          </w:tcPr>
          <w:p w14:paraId="619DC15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2003" w:type="pct"/>
            <w:noWrap w:val="0"/>
            <w:vAlign w:val="center"/>
          </w:tcPr>
          <w:p w14:paraId="6748143F">
            <w:pPr>
              <w:keepNext w:val="0"/>
              <w:keepLines w:val="0"/>
              <w:suppressLineNumbers w:val="0"/>
              <w:spacing w:before="0" w:beforeAutospacing="0" w:after="0" w:afterAutospacing="0"/>
              <w:ind w:left="0" w:right="0"/>
              <w:jc w:val="left"/>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8）“附录 2C1 植物群落样方表” 建议增加 “样方生境类型”和 “群落优势种” 字段；附录 2D 中“是否占用/占用数量”建议做出注释并列出填写示例。</w:t>
            </w:r>
          </w:p>
        </w:tc>
        <w:tc>
          <w:tcPr>
            <w:tcW w:w="834" w:type="pct"/>
            <w:noWrap w:val="0"/>
            <w:vAlign w:val="center"/>
          </w:tcPr>
          <w:p w14:paraId="528BA58D">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2A05FBC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15FF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257" w:type="pct"/>
            <w:noWrap w:val="0"/>
            <w:vAlign w:val="center"/>
          </w:tcPr>
          <w:p w14:paraId="00F8CAF3">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4</w:t>
            </w:r>
          </w:p>
        </w:tc>
        <w:tc>
          <w:tcPr>
            <w:tcW w:w="417" w:type="pct"/>
            <w:noWrap w:val="0"/>
            <w:vAlign w:val="center"/>
          </w:tcPr>
          <w:p w14:paraId="224237D8">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noWrap w:val="0"/>
            <w:vAlign w:val="center"/>
          </w:tcPr>
          <w:p w14:paraId="5A689890">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西藏自治区林业调查研究院</w:t>
            </w:r>
          </w:p>
        </w:tc>
        <w:tc>
          <w:tcPr>
            <w:tcW w:w="2003" w:type="pct"/>
            <w:noWrap w:val="0"/>
            <w:vAlign w:val="center"/>
          </w:tcPr>
          <w:p w14:paraId="4776D02E">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无意见</w:t>
            </w:r>
          </w:p>
        </w:tc>
        <w:tc>
          <w:tcPr>
            <w:tcW w:w="834" w:type="pct"/>
            <w:noWrap w:val="0"/>
            <w:vAlign w:val="center"/>
          </w:tcPr>
          <w:p w14:paraId="2BBD5057">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961" w:type="pct"/>
            <w:noWrap w:val="0"/>
            <w:vAlign w:val="center"/>
          </w:tcPr>
          <w:p w14:paraId="3CECE20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r w14:paraId="716F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9" w:hRule="atLeast"/>
        </w:trPr>
        <w:tc>
          <w:tcPr>
            <w:tcW w:w="257" w:type="pct"/>
            <w:noWrap w:val="0"/>
            <w:vAlign w:val="center"/>
          </w:tcPr>
          <w:p w14:paraId="74913C7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eastAsia" w:ascii="Times New Roman" w:hAnsi="Times New Roman" w:eastAsia="仿宋" w:cs="Times New Roman"/>
                <w:sz w:val="24"/>
                <w:lang w:val="en-US" w:eastAsia="zh-CN"/>
              </w:rPr>
              <w:t>5</w:t>
            </w:r>
          </w:p>
        </w:tc>
        <w:tc>
          <w:tcPr>
            <w:tcW w:w="417" w:type="pct"/>
            <w:noWrap w:val="0"/>
            <w:vAlign w:val="center"/>
          </w:tcPr>
          <w:p w14:paraId="54048DDA">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c>
          <w:tcPr>
            <w:tcW w:w="526" w:type="pct"/>
            <w:noWrap w:val="0"/>
            <w:vAlign w:val="center"/>
          </w:tcPr>
          <w:p w14:paraId="3A53641E">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西藏自治区林业和草原局野生动植物与湿地资源管理处</w:t>
            </w:r>
          </w:p>
        </w:tc>
        <w:tc>
          <w:tcPr>
            <w:tcW w:w="2003" w:type="pct"/>
            <w:noWrap w:val="0"/>
            <w:vAlign w:val="center"/>
          </w:tcPr>
          <w:p w14:paraId="760F593C">
            <w:pPr>
              <w:keepNext w:val="0"/>
              <w:keepLines w:val="0"/>
              <w:suppressLineNumbers w:val="0"/>
              <w:spacing w:before="0" w:beforeAutospacing="0" w:after="0" w:afterAutospacing="0"/>
              <w:ind w:left="0" w:right="0"/>
              <w:jc w:val="both"/>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增加鸟类迁飞通道的影响评估</w:t>
            </w:r>
          </w:p>
        </w:tc>
        <w:tc>
          <w:tcPr>
            <w:tcW w:w="834" w:type="pct"/>
            <w:noWrap w:val="0"/>
            <w:vAlign w:val="center"/>
          </w:tcPr>
          <w:p w14:paraId="1C06E329">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r>
              <w:rPr>
                <w:rFonts w:hint="default" w:ascii="Times New Roman" w:hAnsi="Times New Roman" w:eastAsia="仿宋" w:cs="Times New Roman"/>
                <w:sz w:val="24"/>
                <w:lang w:val="en-US" w:eastAsia="zh-CN"/>
              </w:rPr>
              <w:t>已采纳</w:t>
            </w:r>
          </w:p>
        </w:tc>
        <w:tc>
          <w:tcPr>
            <w:tcW w:w="961" w:type="pct"/>
            <w:noWrap w:val="0"/>
            <w:vAlign w:val="center"/>
          </w:tcPr>
          <w:p w14:paraId="547391C6">
            <w:pPr>
              <w:keepNext w:val="0"/>
              <w:keepLines w:val="0"/>
              <w:suppressLineNumbers w:val="0"/>
              <w:spacing w:before="0" w:beforeAutospacing="0" w:after="0" w:afterAutospacing="0"/>
              <w:ind w:left="0" w:right="0"/>
              <w:jc w:val="center"/>
              <w:rPr>
                <w:rFonts w:hint="default" w:ascii="Times New Roman" w:hAnsi="Times New Roman" w:eastAsia="仿宋" w:cs="Times New Roman"/>
                <w:sz w:val="24"/>
                <w:lang w:val="en-US" w:eastAsia="zh-CN"/>
              </w:rPr>
            </w:pPr>
          </w:p>
        </w:tc>
      </w:tr>
    </w:tbl>
    <w:p w14:paraId="5D38301C">
      <w:pPr>
        <w:jc w:val="both"/>
        <w:rPr>
          <w:rFonts w:hint="default" w:ascii="Times New Roman" w:hAnsi="Times New Roman" w:eastAsia="宋体" w:cs="Times New Roman"/>
          <w:b/>
          <w:sz w:val="32"/>
          <w:szCs w:val="32"/>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T Extra">
    <w:panose1 w:val="05050102010205020202"/>
    <w:charset w:val="02"/>
    <w:family w:val="roman"/>
    <w:pitch w:val="default"/>
    <w:sig w:usb0="8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11BB6">
    <w:pPr>
      <w:pStyle w:val="32"/>
    </w:pPr>
    <w:r>
      <w:fldChar w:fldCharType="begin"/>
    </w:r>
    <w:r>
      <w:instrText xml:space="preserve"> PAGE  \* MERGEFORMAT </w:instrText>
    </w:r>
    <w:r>
      <w:fldChar w:fldCharType="separate"/>
    </w:r>
    <w:r>
      <w:t>II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3EB39">
    <w:pPr>
      <w:pStyle w:val="31"/>
    </w:pPr>
    <w:r>
      <w:t>DB54/</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05A2A"/>
    <w:multiLevelType w:val="singleLevel"/>
    <w:tmpl w:val="8B005A2A"/>
    <w:lvl w:ilvl="0" w:tentative="0">
      <w:start w:val="8"/>
      <w:numFmt w:val="decimal"/>
      <w:lvlText w:val="%1."/>
      <w:lvlJc w:val="left"/>
      <w:pPr>
        <w:tabs>
          <w:tab w:val="left" w:pos="312"/>
        </w:tabs>
      </w:pPr>
    </w:lvl>
  </w:abstractNum>
  <w:abstractNum w:abstractNumId="1">
    <w:nsid w:val="AE50AD4F"/>
    <w:multiLevelType w:val="singleLevel"/>
    <w:tmpl w:val="AE50AD4F"/>
    <w:lvl w:ilvl="0" w:tentative="0">
      <w:start w:val="1"/>
      <w:numFmt w:val="decimal"/>
      <w:lvlText w:val="(%1)"/>
      <w:lvlJc w:val="left"/>
      <w:pPr>
        <w:ind w:left="425" w:hanging="425"/>
      </w:pPr>
      <w:rPr>
        <w:rFonts w:hint="default"/>
      </w:rPr>
    </w:lvl>
  </w:abstractNum>
  <w:abstractNum w:abstractNumId="2">
    <w:nsid w:val="D9FE4F95"/>
    <w:multiLevelType w:val="multilevel"/>
    <w:tmpl w:val="D9FE4F95"/>
    <w:lvl w:ilvl="0" w:tentative="0">
      <w:start w:val="1"/>
      <w:numFmt w:val="none"/>
      <w:suff w:val="nothing"/>
      <w:lvlText w:val="%1"/>
      <w:lvlJc w:val="left"/>
      <w:pPr>
        <w:ind w:left="0" w:firstLine="0"/>
      </w:pPr>
    </w:lvl>
    <w:lvl w:ilvl="1" w:tentative="0">
      <w:start w:val="1"/>
      <w:numFmt w:val="decimal"/>
      <w:suff w:val="nothing"/>
      <w:lvlText w:val="%1%2　"/>
      <w:lvlJc w:val="left"/>
      <w:pPr>
        <w:ind w:left="0" w:firstLine="0"/>
      </w:pPr>
      <w:rPr>
        <w:rFonts w:hint="eastAsia" w:ascii="黑体" w:hAnsi="Times New Roman" w:eastAsia="黑体" w:cs="黑体"/>
        <w:b w:val="0"/>
        <w:i w:val="0"/>
        <w:sz w:val="21"/>
      </w:rPr>
    </w:lvl>
    <w:lvl w:ilvl="2" w:tentative="0">
      <w:start w:val="1"/>
      <w:numFmt w:val="decimal"/>
      <w:pStyle w:val="37"/>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3">
    <w:nsid w:val="1FC91163"/>
    <w:multiLevelType w:val="multilevel"/>
    <w:tmpl w:val="1FC91163"/>
    <w:lvl w:ilvl="0" w:tentative="0">
      <w:start w:val="1"/>
      <w:numFmt w:val="decimal"/>
      <w:pStyle w:val="10"/>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284" w:firstLine="0"/>
      </w:pPr>
      <w:rPr>
        <w:rFonts w:hint="eastAsia" w:ascii="黑体" w:hAnsi="Times New Roman" w:eastAsia="黑体" w:cs="Times New Roman"/>
        <w:b w:val="0"/>
        <w:bCs w:val="0"/>
        <w:i w:val="0"/>
        <w:iCs w:val="0"/>
        <w:caps w:val="0"/>
        <w:strike w:val="0"/>
        <w:dstrike w:val="0"/>
        <w:outline w:val="0"/>
        <w:shadow w:val="0"/>
        <w:emboss w:val="0"/>
        <w:imprint w:val="0"/>
        <w:vanish w:val="0"/>
        <w:color w:val="auto"/>
        <w:spacing w:val="0"/>
        <w:kern w:val="0"/>
        <w:position w:val="0"/>
        <w:sz w:val="21"/>
        <w:szCs w:val="21"/>
        <w:u w:val="none"/>
        <w:vertAlign w:val="baseline"/>
      </w:rPr>
    </w:lvl>
    <w:lvl w:ilvl="2" w:tentative="0">
      <w:start w:val="1"/>
      <w:numFmt w:val="decimal"/>
      <w:pStyle w:val="28"/>
      <w:suff w:val="nothing"/>
      <w:lvlText w:val="%1.%2.%3　"/>
      <w:lvlJc w:val="left"/>
      <w:pPr>
        <w:ind w:left="710" w:firstLine="0"/>
      </w:pPr>
      <w:rPr>
        <w:rFonts w:hint="eastAsia" w:ascii="宋体" w:hAnsi="宋体" w:eastAsia="宋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508B20CB"/>
    <w:multiLevelType w:val="multilevel"/>
    <w:tmpl w:val="508B20CB"/>
    <w:lvl w:ilvl="0" w:tentative="0">
      <w:start w:val="1"/>
      <w:numFmt w:val="japaneseCounting"/>
      <w:lvlText w:val="%1、"/>
      <w:lvlJc w:val="left"/>
      <w:pPr>
        <w:ind w:left="1145" w:hanging="720"/>
      </w:pPr>
      <w:rPr>
        <w:rFonts w:hint="default"/>
      </w:rPr>
    </w:lvl>
    <w:lvl w:ilvl="1" w:tentative="0">
      <w:start w:val="1"/>
      <w:numFmt w:val="lowerLetter"/>
      <w:pStyle w:val="27"/>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35"/>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EC0"/>
    <w:rsid w:val="000327C5"/>
    <w:rsid w:val="00072FAF"/>
    <w:rsid w:val="00087D07"/>
    <w:rsid w:val="00095DC4"/>
    <w:rsid w:val="00110891"/>
    <w:rsid w:val="00111F42"/>
    <w:rsid w:val="00166742"/>
    <w:rsid w:val="001709D9"/>
    <w:rsid w:val="00171071"/>
    <w:rsid w:val="00186BC2"/>
    <w:rsid w:val="001B455A"/>
    <w:rsid w:val="001B5E28"/>
    <w:rsid w:val="001E29AA"/>
    <w:rsid w:val="001F0AC2"/>
    <w:rsid w:val="001F19B0"/>
    <w:rsid w:val="00207566"/>
    <w:rsid w:val="002501BD"/>
    <w:rsid w:val="00257F7E"/>
    <w:rsid w:val="002902F7"/>
    <w:rsid w:val="00292CE3"/>
    <w:rsid w:val="002A467A"/>
    <w:rsid w:val="002E0665"/>
    <w:rsid w:val="00316801"/>
    <w:rsid w:val="003502C4"/>
    <w:rsid w:val="00352D69"/>
    <w:rsid w:val="003530CC"/>
    <w:rsid w:val="00387EA0"/>
    <w:rsid w:val="003B527B"/>
    <w:rsid w:val="004252F8"/>
    <w:rsid w:val="00426FA3"/>
    <w:rsid w:val="004358E9"/>
    <w:rsid w:val="00470A45"/>
    <w:rsid w:val="00473D39"/>
    <w:rsid w:val="004B46C2"/>
    <w:rsid w:val="004C3FF8"/>
    <w:rsid w:val="004D725F"/>
    <w:rsid w:val="0050129F"/>
    <w:rsid w:val="00501924"/>
    <w:rsid w:val="00543525"/>
    <w:rsid w:val="005C1CB8"/>
    <w:rsid w:val="005C6635"/>
    <w:rsid w:val="005D0AD0"/>
    <w:rsid w:val="005F32CD"/>
    <w:rsid w:val="005F6F82"/>
    <w:rsid w:val="006242D8"/>
    <w:rsid w:val="00625E02"/>
    <w:rsid w:val="00627EC0"/>
    <w:rsid w:val="006B4B44"/>
    <w:rsid w:val="006B67FE"/>
    <w:rsid w:val="006C68A0"/>
    <w:rsid w:val="006D3DDE"/>
    <w:rsid w:val="006F2877"/>
    <w:rsid w:val="007055BE"/>
    <w:rsid w:val="007057EE"/>
    <w:rsid w:val="007139E4"/>
    <w:rsid w:val="00722E04"/>
    <w:rsid w:val="00773D5B"/>
    <w:rsid w:val="007912B6"/>
    <w:rsid w:val="00793A95"/>
    <w:rsid w:val="007C3566"/>
    <w:rsid w:val="0080717B"/>
    <w:rsid w:val="00817B1B"/>
    <w:rsid w:val="008275AC"/>
    <w:rsid w:val="00855AAF"/>
    <w:rsid w:val="00880F03"/>
    <w:rsid w:val="00890960"/>
    <w:rsid w:val="008B7142"/>
    <w:rsid w:val="008C24C7"/>
    <w:rsid w:val="008C2BB0"/>
    <w:rsid w:val="00925B76"/>
    <w:rsid w:val="009402FB"/>
    <w:rsid w:val="00953145"/>
    <w:rsid w:val="00A16B7E"/>
    <w:rsid w:val="00A40B75"/>
    <w:rsid w:val="00A43DB8"/>
    <w:rsid w:val="00A61167"/>
    <w:rsid w:val="00A64ADB"/>
    <w:rsid w:val="00A90208"/>
    <w:rsid w:val="00A96EE9"/>
    <w:rsid w:val="00AA24C6"/>
    <w:rsid w:val="00AB1EE7"/>
    <w:rsid w:val="00AB4989"/>
    <w:rsid w:val="00AB7DE1"/>
    <w:rsid w:val="00AD1DC4"/>
    <w:rsid w:val="00AE5177"/>
    <w:rsid w:val="00B25D87"/>
    <w:rsid w:val="00B438FE"/>
    <w:rsid w:val="00B66EC7"/>
    <w:rsid w:val="00B674AD"/>
    <w:rsid w:val="00BC4603"/>
    <w:rsid w:val="00BD160B"/>
    <w:rsid w:val="00BF50E8"/>
    <w:rsid w:val="00BF608C"/>
    <w:rsid w:val="00C51CFE"/>
    <w:rsid w:val="00C543F3"/>
    <w:rsid w:val="00C63A2B"/>
    <w:rsid w:val="00CD1ED5"/>
    <w:rsid w:val="00CD6E00"/>
    <w:rsid w:val="00D13E3B"/>
    <w:rsid w:val="00D47287"/>
    <w:rsid w:val="00D54680"/>
    <w:rsid w:val="00D54E1A"/>
    <w:rsid w:val="00D64022"/>
    <w:rsid w:val="00D657FE"/>
    <w:rsid w:val="00D709F1"/>
    <w:rsid w:val="00D9578A"/>
    <w:rsid w:val="00D96790"/>
    <w:rsid w:val="00DC32B1"/>
    <w:rsid w:val="00DC33BC"/>
    <w:rsid w:val="00DF6D3F"/>
    <w:rsid w:val="00E401A4"/>
    <w:rsid w:val="00E70484"/>
    <w:rsid w:val="00E95252"/>
    <w:rsid w:val="00F04722"/>
    <w:rsid w:val="00F71740"/>
    <w:rsid w:val="00FA3682"/>
    <w:rsid w:val="00FA4517"/>
    <w:rsid w:val="00FD13AB"/>
    <w:rsid w:val="00FE61B4"/>
    <w:rsid w:val="01F30178"/>
    <w:rsid w:val="045A318B"/>
    <w:rsid w:val="059540A5"/>
    <w:rsid w:val="0835301F"/>
    <w:rsid w:val="086837BD"/>
    <w:rsid w:val="094D790A"/>
    <w:rsid w:val="0B616172"/>
    <w:rsid w:val="0BB97542"/>
    <w:rsid w:val="0E665368"/>
    <w:rsid w:val="0EC46A68"/>
    <w:rsid w:val="0FF315DA"/>
    <w:rsid w:val="100918DC"/>
    <w:rsid w:val="11F9635E"/>
    <w:rsid w:val="14FE5F5C"/>
    <w:rsid w:val="1740285C"/>
    <w:rsid w:val="178254BA"/>
    <w:rsid w:val="183B1275"/>
    <w:rsid w:val="18DC4807"/>
    <w:rsid w:val="1AF04599"/>
    <w:rsid w:val="1CD834AB"/>
    <w:rsid w:val="1CF3211F"/>
    <w:rsid w:val="1D986191"/>
    <w:rsid w:val="1DFC058A"/>
    <w:rsid w:val="1E5B50AC"/>
    <w:rsid w:val="1E74728F"/>
    <w:rsid w:val="1F5E3ED9"/>
    <w:rsid w:val="203957EC"/>
    <w:rsid w:val="20677567"/>
    <w:rsid w:val="21411DC3"/>
    <w:rsid w:val="25A641D2"/>
    <w:rsid w:val="26456EAD"/>
    <w:rsid w:val="289061C0"/>
    <w:rsid w:val="2B913898"/>
    <w:rsid w:val="2C2E0A7D"/>
    <w:rsid w:val="2CD02561"/>
    <w:rsid w:val="32753027"/>
    <w:rsid w:val="336349FB"/>
    <w:rsid w:val="37F47A4C"/>
    <w:rsid w:val="39B57A80"/>
    <w:rsid w:val="3A340DFD"/>
    <w:rsid w:val="3B710D9E"/>
    <w:rsid w:val="3CA35D0A"/>
    <w:rsid w:val="3DA9265A"/>
    <w:rsid w:val="3DAA5002"/>
    <w:rsid w:val="3DCA0814"/>
    <w:rsid w:val="403E177F"/>
    <w:rsid w:val="40667434"/>
    <w:rsid w:val="406E7EA0"/>
    <w:rsid w:val="41855E54"/>
    <w:rsid w:val="41D5336C"/>
    <w:rsid w:val="45E7061B"/>
    <w:rsid w:val="464949DA"/>
    <w:rsid w:val="478E6E20"/>
    <w:rsid w:val="487D25D6"/>
    <w:rsid w:val="4C1E46ED"/>
    <w:rsid w:val="4D1A0FAB"/>
    <w:rsid w:val="4E165AE9"/>
    <w:rsid w:val="4ED0636B"/>
    <w:rsid w:val="523639A5"/>
    <w:rsid w:val="54077C82"/>
    <w:rsid w:val="57551731"/>
    <w:rsid w:val="57CD239A"/>
    <w:rsid w:val="58A40196"/>
    <w:rsid w:val="58B82BCD"/>
    <w:rsid w:val="596E4BAC"/>
    <w:rsid w:val="5A767910"/>
    <w:rsid w:val="5C4A15A7"/>
    <w:rsid w:val="5E5B2680"/>
    <w:rsid w:val="5FA54AB8"/>
    <w:rsid w:val="60880674"/>
    <w:rsid w:val="61677BBD"/>
    <w:rsid w:val="61733AED"/>
    <w:rsid w:val="63686749"/>
    <w:rsid w:val="64113E72"/>
    <w:rsid w:val="64AA7978"/>
    <w:rsid w:val="65006754"/>
    <w:rsid w:val="6665507A"/>
    <w:rsid w:val="66FA5A00"/>
    <w:rsid w:val="673052A9"/>
    <w:rsid w:val="68852D07"/>
    <w:rsid w:val="69F745C9"/>
    <w:rsid w:val="6ADE1E63"/>
    <w:rsid w:val="6B617494"/>
    <w:rsid w:val="6DA824C6"/>
    <w:rsid w:val="6F154A4C"/>
    <w:rsid w:val="6FBE1B4D"/>
    <w:rsid w:val="70144252"/>
    <w:rsid w:val="701C56EF"/>
    <w:rsid w:val="71C41079"/>
    <w:rsid w:val="74E11C28"/>
    <w:rsid w:val="754D1541"/>
    <w:rsid w:val="75720710"/>
    <w:rsid w:val="75AD4614"/>
    <w:rsid w:val="76B51F59"/>
    <w:rsid w:val="77703984"/>
    <w:rsid w:val="78330D78"/>
    <w:rsid w:val="78412EB3"/>
    <w:rsid w:val="784C3D32"/>
    <w:rsid w:val="789B0816"/>
    <w:rsid w:val="78AD4288"/>
    <w:rsid w:val="797966C7"/>
    <w:rsid w:val="7A1545F8"/>
    <w:rsid w:val="7AE77C90"/>
    <w:rsid w:val="7E4B4A8C"/>
    <w:rsid w:val="7E9A331D"/>
    <w:rsid w:val="7FA56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name="header"/>
    <w:lsdException w:qFormat="1"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MT Extra" w:hAnsi="MT Extra" w:eastAsia="宋体" w:cs="MT Extra"/>
      <w:kern w:val="2"/>
      <w:sz w:val="21"/>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caption"/>
    <w:basedOn w:val="1"/>
    <w:next w:val="1"/>
    <w:qFormat/>
    <w:uiPriority w:val="0"/>
    <w:pPr>
      <w:spacing w:before="152" w:after="160"/>
    </w:pPr>
    <w:rPr>
      <w:rFonts w:ascii="Arial" w:hAnsi="Arial" w:eastAsia="黑体" w:cs="Arial"/>
      <w:sz w:val="20"/>
      <w:szCs w:val="20"/>
    </w:rPr>
  </w:style>
  <w:style w:type="paragraph" w:styleId="3">
    <w:name w:val="annotation text"/>
    <w:basedOn w:val="1"/>
    <w:semiHidden/>
    <w:unhideWhenUsed/>
    <w:qFormat/>
    <w:uiPriority w:val="99"/>
    <w:pPr>
      <w:jc w:val="left"/>
    </w:pPr>
  </w:style>
  <w:style w:type="paragraph" w:styleId="4">
    <w:name w:val="toc 3"/>
    <w:basedOn w:val="1"/>
    <w:next w:val="1"/>
    <w:unhideWhenUsed/>
    <w:qFormat/>
    <w:uiPriority w:val="39"/>
    <w:pPr>
      <w:spacing w:line="300" w:lineRule="exact"/>
      <w:ind w:left="420"/>
    </w:pPr>
    <w:rPr>
      <w:rFonts w:ascii="宋体"/>
    </w:rPr>
  </w:style>
  <w:style w:type="paragraph" w:styleId="5">
    <w:name w:val="Date"/>
    <w:basedOn w:val="1"/>
    <w:next w:val="1"/>
    <w:link w:val="30"/>
    <w:semiHidden/>
    <w:unhideWhenUsed/>
    <w:qFormat/>
    <w:uiPriority w:val="99"/>
    <w:pPr>
      <w:ind w:left="100" w:leftChars="2500"/>
    </w:pPr>
  </w:style>
  <w:style w:type="paragraph" w:styleId="6">
    <w:name w:val="Balloon Text"/>
    <w:basedOn w:val="1"/>
    <w:link w:val="21"/>
    <w:semiHidden/>
    <w:unhideWhenUsed/>
    <w:qFormat/>
    <w:uiPriority w:val="99"/>
    <w:rPr>
      <w:sz w:val="18"/>
      <w:szCs w:val="18"/>
    </w:rPr>
  </w:style>
  <w:style w:type="paragraph" w:styleId="7">
    <w:name w:val="footer"/>
    <w:basedOn w:val="1"/>
    <w:link w:val="20"/>
    <w:semiHidden/>
    <w:unhideWhenUsed/>
    <w:qFormat/>
    <w:uiPriority w:val="99"/>
    <w:pPr>
      <w:tabs>
        <w:tab w:val="center" w:pos="4153"/>
        <w:tab w:val="right" w:pos="8306"/>
      </w:tabs>
      <w:snapToGrid w:val="0"/>
      <w:jc w:val="left"/>
    </w:pPr>
    <w:rPr>
      <w:sz w:val="18"/>
      <w:szCs w:val="18"/>
    </w:rPr>
  </w:style>
  <w:style w:type="paragraph" w:styleId="8">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ascii="宋体"/>
    </w:rPr>
  </w:style>
  <w:style w:type="paragraph" w:styleId="10">
    <w:name w:val="footnote text"/>
    <w:basedOn w:val="1"/>
    <w:link w:val="29"/>
    <w:qFormat/>
    <w:uiPriority w:val="0"/>
    <w:pPr>
      <w:numPr>
        <w:ilvl w:val="0"/>
        <w:numId w:val="1"/>
      </w:numPr>
      <w:tabs>
        <w:tab w:val="left" w:pos="0"/>
      </w:tabs>
      <w:snapToGrid w:val="0"/>
      <w:jc w:val="left"/>
    </w:pPr>
    <w:rPr>
      <w:rFonts w:ascii="宋体" w:hAnsi="Times New Roman" w:cs="Times New Roman"/>
      <w:sz w:val="18"/>
      <w:szCs w:val="18"/>
    </w:rPr>
  </w:style>
  <w:style w:type="paragraph" w:styleId="11">
    <w:name w:val="toc 2"/>
    <w:basedOn w:val="1"/>
    <w:next w:val="1"/>
    <w:unhideWhenUsed/>
    <w:qFormat/>
    <w:uiPriority w:val="39"/>
    <w:pPr>
      <w:tabs>
        <w:tab w:val="right" w:leader="dot" w:pos="9344"/>
      </w:tabs>
      <w:spacing w:line="300" w:lineRule="exact"/>
      <w:ind w:left="210"/>
    </w:pPr>
    <w:rPr>
      <w:rFonts w:ascii="宋体"/>
    </w:rPr>
  </w:style>
  <w:style w:type="paragraph" w:styleId="12">
    <w:name w:val="Normal (Web)"/>
    <w:basedOn w:val="1"/>
    <w:semiHidden/>
    <w:unhideWhenUsed/>
    <w:qFormat/>
    <w:uiPriority w:val="99"/>
    <w:rPr>
      <w:sz w:val="24"/>
    </w:rPr>
  </w:style>
  <w:style w:type="table" w:styleId="14">
    <w:name w:val="Table Grid"/>
    <w:basedOn w:val="13"/>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b/>
    </w:rPr>
  </w:style>
  <w:style w:type="character" w:styleId="17">
    <w:name w:val="Hyperlink"/>
    <w:basedOn w:val="15"/>
    <w:semiHidden/>
    <w:unhideWhenUsed/>
    <w:qFormat/>
    <w:uiPriority w:val="99"/>
    <w:rPr>
      <w:color w:val="0000FF"/>
      <w:u w:val="single"/>
    </w:rPr>
  </w:style>
  <w:style w:type="character" w:styleId="18">
    <w:name w:val="footnote reference"/>
    <w:semiHidden/>
    <w:qFormat/>
    <w:uiPriority w:val="0"/>
    <w:rPr>
      <w:vertAlign w:val="superscript"/>
    </w:rPr>
  </w:style>
  <w:style w:type="character" w:customStyle="1" w:styleId="19">
    <w:name w:val="页眉 Char"/>
    <w:basedOn w:val="15"/>
    <w:link w:val="8"/>
    <w:semiHidden/>
    <w:qFormat/>
    <w:uiPriority w:val="99"/>
    <w:rPr>
      <w:sz w:val="18"/>
      <w:szCs w:val="18"/>
    </w:rPr>
  </w:style>
  <w:style w:type="character" w:customStyle="1" w:styleId="20">
    <w:name w:val="页脚 Char"/>
    <w:basedOn w:val="15"/>
    <w:link w:val="7"/>
    <w:semiHidden/>
    <w:qFormat/>
    <w:uiPriority w:val="99"/>
    <w:rPr>
      <w:sz w:val="18"/>
      <w:szCs w:val="18"/>
    </w:rPr>
  </w:style>
  <w:style w:type="character" w:customStyle="1" w:styleId="21">
    <w:name w:val="批注框文本 Char"/>
    <w:basedOn w:val="15"/>
    <w:link w:val="6"/>
    <w:semiHidden/>
    <w:qFormat/>
    <w:uiPriority w:val="99"/>
    <w:rPr>
      <w:sz w:val="18"/>
      <w:szCs w:val="18"/>
    </w:rPr>
  </w:style>
  <w:style w:type="paragraph" w:customStyle="1" w:styleId="22">
    <w:name w:val="列出段落2"/>
    <w:basedOn w:val="1"/>
    <w:unhideWhenUsed/>
    <w:qFormat/>
    <w:uiPriority w:val="99"/>
    <w:pPr>
      <w:ind w:firstLine="420" w:firstLineChars="200"/>
    </w:pPr>
  </w:style>
  <w:style w:type="character" w:customStyle="1" w:styleId="23">
    <w:name w:val="apple-converted-space"/>
    <w:basedOn w:val="15"/>
    <w:qFormat/>
    <w:uiPriority w:val="0"/>
  </w:style>
  <w:style w:type="paragraph" w:styleId="24">
    <w:name w:val="List Paragraph"/>
    <w:basedOn w:val="1"/>
    <w:qFormat/>
    <w:uiPriority w:val="34"/>
    <w:pPr>
      <w:ind w:firstLine="420" w:firstLineChars="200"/>
    </w:pPr>
  </w:style>
  <w:style w:type="character" w:customStyle="1" w:styleId="25">
    <w:name w:val="段 Char"/>
    <w:link w:val="26"/>
    <w:qFormat/>
    <w:uiPriority w:val="0"/>
    <w:rPr>
      <w:rFonts w:ascii="宋体"/>
    </w:rPr>
  </w:style>
  <w:style w:type="paragraph" w:customStyle="1" w:styleId="26">
    <w:name w:val="段"/>
    <w:link w:val="25"/>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7">
    <w:name w:val="一级条标题"/>
    <w:next w:val="26"/>
    <w:qFormat/>
    <w:uiPriority w:val="0"/>
    <w:pPr>
      <w:numPr>
        <w:ilvl w:val="1"/>
        <w:numId w:val="2"/>
      </w:numPr>
      <w:spacing w:beforeLines="50" w:afterLines="50"/>
      <w:ind w:left="0"/>
      <w:outlineLvl w:val="2"/>
    </w:pPr>
    <w:rPr>
      <w:rFonts w:ascii="黑体" w:hAnsi="Times New Roman" w:eastAsia="黑体" w:cs="Times New Roman"/>
      <w:sz w:val="21"/>
      <w:szCs w:val="21"/>
      <w:lang w:val="en-US" w:eastAsia="zh-CN" w:bidi="ar-SA"/>
    </w:rPr>
  </w:style>
  <w:style w:type="paragraph" w:customStyle="1" w:styleId="28">
    <w:name w:val="二级条标题"/>
    <w:basedOn w:val="27"/>
    <w:next w:val="26"/>
    <w:qFormat/>
    <w:uiPriority w:val="0"/>
    <w:pPr>
      <w:numPr>
        <w:ilvl w:val="2"/>
        <w:numId w:val="1"/>
      </w:numPr>
      <w:spacing w:before="50" w:after="50"/>
      <w:outlineLvl w:val="3"/>
    </w:pPr>
  </w:style>
  <w:style w:type="character" w:customStyle="1" w:styleId="29">
    <w:name w:val="脚注文本 Char"/>
    <w:basedOn w:val="15"/>
    <w:link w:val="10"/>
    <w:qFormat/>
    <w:uiPriority w:val="0"/>
    <w:rPr>
      <w:rFonts w:ascii="宋体" w:hAnsi="Times New Roman" w:eastAsia="宋体" w:cs="Times New Roman"/>
      <w:sz w:val="18"/>
      <w:szCs w:val="18"/>
    </w:rPr>
  </w:style>
  <w:style w:type="character" w:customStyle="1" w:styleId="30">
    <w:name w:val="日期 Char"/>
    <w:basedOn w:val="15"/>
    <w:link w:val="5"/>
    <w:semiHidden/>
    <w:qFormat/>
    <w:uiPriority w:val="99"/>
    <w:rPr>
      <w:rFonts w:ascii="MT Extra" w:hAnsi="MT Extra" w:cs="MT Extra"/>
      <w:kern w:val="2"/>
      <w:sz w:val="21"/>
      <w:szCs w:val="24"/>
    </w:rPr>
  </w:style>
  <w:style w:type="paragraph" w:customStyle="1" w:styleId="3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3">
    <w:name w:val="Heading2"/>
    <w:basedOn w:val="1"/>
    <w:next w:val="1"/>
    <w:qFormat/>
    <w:uiPriority w:val="0"/>
    <w:pPr>
      <w:spacing w:before="100" w:beforeAutospacing="1" w:after="100" w:afterAutospacing="1"/>
      <w:jc w:val="left"/>
    </w:pPr>
    <w:rPr>
      <w:rFonts w:ascii="宋体" w:hAnsi="宋体"/>
      <w:b/>
      <w:kern w:val="0"/>
      <w:sz w:val="36"/>
      <w:szCs w:val="36"/>
    </w:rPr>
  </w:style>
  <w:style w:type="paragraph" w:customStyle="1" w:styleId="3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35">
    <w:name w:val="标准文件_章标题"/>
    <w:next w:val="34"/>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character" w:customStyle="1" w:styleId="36">
    <w:name w:val="标准文件_段 Char"/>
    <w:basedOn w:val="15"/>
    <w:qFormat/>
    <w:uiPriority w:val="0"/>
    <w:rPr>
      <w:rFonts w:hint="eastAsia" w:ascii="宋体" w:hAnsi="宋体" w:eastAsia="宋体" w:cs="宋体"/>
      <w:sz w:val="21"/>
    </w:rPr>
  </w:style>
  <w:style w:type="paragraph" w:customStyle="1" w:styleId="37">
    <w:name w:val="标准文件_一级条标题"/>
    <w:next w:val="1"/>
    <w:qFormat/>
    <w:uiPriority w:val="0"/>
    <w:pPr>
      <w:keepNext w:val="0"/>
      <w:keepLines w:val="0"/>
      <w:widowControl/>
      <w:numPr>
        <w:ilvl w:val="2"/>
        <w:numId w:val="4"/>
      </w:numPr>
      <w:suppressLineNumbers w:val="0"/>
      <w:spacing w:before="50" w:beforeLines="50" w:beforeAutospacing="0" w:after="50" w:afterLines="50" w:afterAutospacing="0"/>
      <w:ind w:left="0" w:right="0" w:firstLine="0"/>
      <w:jc w:val="both"/>
      <w:outlineLvl w:val="1"/>
    </w:pPr>
    <w:rPr>
      <w:rFonts w:hint="eastAsia" w:ascii="黑体" w:hAnsi="Times New Roman" w:eastAsia="黑体" w:cs="Times New Roman"/>
      <w:kern w:val="0"/>
      <w:sz w:val="21"/>
      <w:szCs w:val="2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0E949-D8E4-42A1-A556-3BB0075B75D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16</Pages>
  <Words>5585</Words>
  <Characters>5907</Characters>
  <Lines>36</Lines>
  <Paragraphs>10</Paragraphs>
  <TotalTime>2</TotalTime>
  <ScaleCrop>false</ScaleCrop>
  <LinksUpToDate>false</LinksUpToDate>
  <CharactersWithSpaces>6015</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2018-12-27T07:56:00Z</dcterms:created>
  <dc:creator>lenovo</dc:creator>
  <cp:lastModifiedBy>林亮</cp:lastModifiedBy>
  <cp:lastPrinted>2018-12-27T07:59:00Z</cp:lastPrinted>
  <dcterms:modified xsi:type="dcterms:W3CDTF">2025-07-23T07:28:25Z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28B277F5C2994641B868094996B775BF_13</vt:lpwstr>
  </property>
  <property fmtid="{D5CDD505-2E9C-101B-9397-08002B2CF9AE}" pid="4" name="KSOTemplateDocerSaveRecord">
    <vt:lpwstr>eyJoZGlkIjoiYzc2NmZhNDZmMjJlYmM1ZWQxODg2ZWIxYTcwMWQwODgiLCJ1c2VySWQiOiIyMTY0ODA5MzAifQ==</vt:lpwstr>
  </property>
</Properties>
</file>